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90" w:rsidRDefault="00801C90" w:rsidP="00801C90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01C90" w:rsidRDefault="00801C90" w:rsidP="00801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801C90" w:rsidRDefault="00801C90" w:rsidP="00801C9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Слюдянский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801C90" w:rsidRDefault="00801C90" w:rsidP="00801C90">
      <w:pPr>
        <w:jc w:val="center"/>
        <w:rPr>
          <w:b/>
          <w:sz w:val="24"/>
          <w:szCs w:val="24"/>
        </w:rPr>
      </w:pPr>
    </w:p>
    <w:p w:rsidR="00801C90" w:rsidRDefault="00801C90" w:rsidP="00801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НОВОСНЕЖНИНСКОГО СЕЛЬСКОГО ПОСЕЛЕНИЯ</w:t>
      </w:r>
    </w:p>
    <w:p w:rsidR="00801C90" w:rsidRDefault="00801C90" w:rsidP="00801C90">
      <w:pPr>
        <w:jc w:val="center"/>
        <w:rPr>
          <w:b/>
          <w:sz w:val="24"/>
          <w:szCs w:val="24"/>
        </w:rPr>
      </w:pPr>
    </w:p>
    <w:p w:rsidR="00801C90" w:rsidRDefault="00801C90" w:rsidP="00801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п. Новоснежная</w:t>
      </w:r>
    </w:p>
    <w:p w:rsidR="00801C90" w:rsidRDefault="00801C90" w:rsidP="00801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Ленина 2</w:t>
      </w:r>
    </w:p>
    <w:p w:rsidR="00801C90" w:rsidRDefault="00801C90" w:rsidP="00801C90">
      <w:pPr>
        <w:jc w:val="center"/>
        <w:rPr>
          <w:b/>
          <w:sz w:val="24"/>
          <w:szCs w:val="24"/>
        </w:rPr>
      </w:pPr>
    </w:p>
    <w:p w:rsidR="00801C90" w:rsidRDefault="00801C90" w:rsidP="00801C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РЕШЕНИЕ</w:t>
      </w:r>
    </w:p>
    <w:p w:rsidR="00801C90" w:rsidRDefault="00801C90" w:rsidP="00801C90">
      <w:pPr>
        <w:rPr>
          <w:b/>
          <w:sz w:val="24"/>
          <w:szCs w:val="24"/>
        </w:rPr>
      </w:pPr>
    </w:p>
    <w:p w:rsidR="00801C90" w:rsidRDefault="00801C90" w:rsidP="00801C90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28.04 .2018г. № 7  - 4 </w:t>
      </w:r>
      <w:proofErr w:type="spellStart"/>
      <w:r>
        <w:rPr>
          <w:b/>
          <w:sz w:val="24"/>
          <w:szCs w:val="24"/>
        </w:rPr>
        <w:t>сд</w:t>
      </w:r>
      <w:proofErr w:type="spellEnd"/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 Думы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Новоснежнинского муниципального образования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Новоснежнинского 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на 2018 год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плановый период 2019 и 2020 годов» 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Заслушав информацию главы Новоснежнинского сельского поселения </w:t>
      </w:r>
      <w:proofErr w:type="spellStart"/>
      <w:r>
        <w:rPr>
          <w:sz w:val="24"/>
          <w:szCs w:val="24"/>
        </w:rPr>
        <w:t>Заиграевой</w:t>
      </w:r>
      <w:proofErr w:type="spellEnd"/>
      <w:r>
        <w:rPr>
          <w:sz w:val="24"/>
          <w:szCs w:val="24"/>
        </w:rPr>
        <w:t xml:space="preserve"> Л.В..,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801C90" w:rsidRDefault="00801C90" w:rsidP="00801C90">
      <w:pPr>
        <w:jc w:val="both"/>
        <w:rPr>
          <w:b/>
          <w:sz w:val="24"/>
          <w:szCs w:val="24"/>
        </w:rPr>
      </w:pPr>
    </w:p>
    <w:p w:rsidR="00801C90" w:rsidRDefault="00801C90" w:rsidP="00801C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ДУМА НОВОСНЕЖНИНСКОГО СЕЛЬСКОГО ПОСЕЛЕНИЯ  РЕШИЛА:</w:t>
      </w:r>
    </w:p>
    <w:p w:rsidR="00801C90" w:rsidRDefault="00801C90" w:rsidP="00801C90">
      <w:pPr>
        <w:rPr>
          <w:b/>
          <w:sz w:val="24"/>
          <w:szCs w:val="24"/>
        </w:rPr>
      </w:pP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 Внести в   решение  Думы  Новоснежнинского сельского поселения   от  27.12.2017г. № 10-4сд «О бюджете Новоснежнинского  муниципального образования на 2018 год и плановый период 2019 и 2020годов» (в редакции  от 28.02.2018года   №  5-4сд) следующие  изменения: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1.1. Пункт 1 изложить в следующей редакции: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«1. Утвердить основные характеристики бюджета  Новоснежнинского муниципального образования на 2018 год:</w:t>
      </w:r>
    </w:p>
    <w:p w:rsidR="00801C90" w:rsidRDefault="00801C90" w:rsidP="00801C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 доходам в сумме 8 510 800 рублей, из них объем  межбюджетных трансфертов, получаемых из других бюджетов бюджетной системы Российской Федерации в сумме 6 332 600 рублей;</w:t>
      </w:r>
    </w:p>
    <w:p w:rsidR="00801C90" w:rsidRDefault="00801C90" w:rsidP="00801C90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Общий объем расходов бюджета Новоснежнинского муниципального образования  в сумме 8 905 315,63  рублей, </w:t>
      </w:r>
      <w:bookmarkStart w:id="0" w:name="_GoBack"/>
      <w:bookmarkEnd w:id="0"/>
    </w:p>
    <w:p w:rsidR="00801C90" w:rsidRDefault="00801C90" w:rsidP="00801C90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Размер дефицита бюджета в сумме 394 515,63 рублей или 18,1 процента  утвержденного общего  годового объема доходов бюджета Новоснежнинского муниципального образования без учета утвержденного объема безвозмездных поступлений.</w:t>
      </w:r>
    </w:p>
    <w:p w:rsidR="00801C90" w:rsidRDefault="00801C90" w:rsidP="00801C90">
      <w:pPr>
        <w:pStyle w:val="ConsPlusNormal0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Установить, что превышение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над ограничениями, установленными 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объеме  2 042 812,01  рублей.</w:t>
      </w:r>
    </w:p>
    <w:p w:rsidR="00801C90" w:rsidRDefault="00801C90" w:rsidP="00801C90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бюджета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 без учета сумм, указанных в абзаце 5 настоящего пункта в объеме  109 250,12 </w:t>
      </w:r>
      <w:r>
        <w:rPr>
          <w:color w:val="000000"/>
          <w:sz w:val="24"/>
          <w:szCs w:val="24"/>
        </w:rPr>
        <w:t xml:space="preserve"> рублей, составит 5,02 процента</w:t>
      </w:r>
      <w:r>
        <w:rPr>
          <w:sz w:val="24"/>
          <w:szCs w:val="24"/>
        </w:rPr>
        <w:t xml:space="preserve">». </w:t>
      </w:r>
    </w:p>
    <w:p w:rsidR="00801C90" w:rsidRDefault="00801C90" w:rsidP="00801C9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16 изложить в следующей редакции:   </w:t>
      </w:r>
    </w:p>
    <w:p w:rsidR="00801C90" w:rsidRDefault="00801C90" w:rsidP="00801C9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«16. Установить верхний предел муниципального долга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район:</w:t>
      </w:r>
    </w:p>
    <w:p w:rsidR="00801C90" w:rsidRDefault="00801C90" w:rsidP="00801C9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2019 года в размере  109 250,12 рублей, в том числе верхний предел долга по муниципальным гарантиям    0   рублей;</w:t>
      </w:r>
    </w:p>
    <w:p w:rsidR="00801C90" w:rsidRDefault="00801C90" w:rsidP="00801C9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состоянию на 1 января 2020 года в размере 228 581,82 рублей, в том числе верхний предел долга  по муниципальным гарантиям    0   рублей;</w:t>
      </w:r>
    </w:p>
    <w:p w:rsidR="00801C90" w:rsidRDefault="00801C90" w:rsidP="00801C90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2021 года в размере 227 466,59 рублей, в том числе верхний предел долга по муниципальным гарантиям    0   рублей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801C90" w:rsidRDefault="00801C90" w:rsidP="00801C90">
      <w:pPr>
        <w:pStyle w:val="a3"/>
        <w:jc w:val="both"/>
        <w:rPr>
          <w:sz w:val="24"/>
          <w:szCs w:val="24"/>
        </w:rPr>
      </w:pPr>
    </w:p>
    <w:p w:rsidR="00801C90" w:rsidRDefault="00801C90" w:rsidP="00801C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Приложения 1, 4,  5, 6, 8,  9  изложить в новой редакции (прилагаются).</w:t>
      </w:r>
    </w:p>
    <w:p w:rsidR="00801C90" w:rsidRDefault="00801C90" w:rsidP="00801C90">
      <w:pPr>
        <w:pStyle w:val="a3"/>
        <w:ind w:left="360"/>
        <w:jc w:val="both"/>
        <w:rPr>
          <w:sz w:val="24"/>
          <w:szCs w:val="24"/>
        </w:rPr>
      </w:pPr>
    </w:p>
    <w:p w:rsidR="00801C90" w:rsidRDefault="00801C90" w:rsidP="00801C9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образования».</w:t>
      </w:r>
    </w:p>
    <w:p w:rsidR="00801C90" w:rsidRDefault="00801C90" w:rsidP="00801C90">
      <w:pPr>
        <w:pStyle w:val="a3"/>
        <w:ind w:left="360"/>
        <w:jc w:val="both"/>
        <w:rPr>
          <w:sz w:val="24"/>
          <w:szCs w:val="24"/>
        </w:rPr>
      </w:pPr>
    </w:p>
    <w:p w:rsidR="00801C90" w:rsidRDefault="00801C90" w:rsidP="00801C90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 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801C90" w:rsidRDefault="00801C90" w:rsidP="00801C90">
      <w:pPr>
        <w:ind w:left="360"/>
        <w:rPr>
          <w:sz w:val="24"/>
          <w:szCs w:val="24"/>
        </w:rPr>
      </w:pPr>
    </w:p>
    <w:p w:rsidR="00801C90" w:rsidRDefault="00801C90" w:rsidP="00801C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Новоснежнинского </w:t>
      </w:r>
    </w:p>
    <w:p w:rsidR="00801C90" w:rsidRDefault="00801C90" w:rsidP="00801C90">
      <w:pPr>
        <w:tabs>
          <w:tab w:val="left" w:pos="284"/>
        </w:tabs>
      </w:pPr>
      <w:r>
        <w:rPr>
          <w:b/>
          <w:sz w:val="24"/>
          <w:szCs w:val="24"/>
        </w:rPr>
        <w:t xml:space="preserve">муниципального образования                                                                   Л.В.Заиграева  </w:t>
      </w:r>
    </w:p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tbl>
      <w:tblPr>
        <w:tblW w:w="10298" w:type="dxa"/>
        <w:tblInd w:w="-459" w:type="dxa"/>
        <w:tblLook w:val="04A0"/>
      </w:tblPr>
      <w:tblGrid>
        <w:gridCol w:w="4678"/>
        <w:gridCol w:w="960"/>
        <w:gridCol w:w="2880"/>
        <w:gridCol w:w="1780"/>
      </w:tblGrid>
      <w:tr w:rsidR="00801C90" w:rsidRPr="00801C90" w:rsidTr="00801C90">
        <w:trPr>
          <w:trHeight w:val="18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</w:rPr>
            </w:pPr>
            <w:r w:rsidRPr="00801C90">
              <w:rPr>
                <w:color w:val="000000"/>
              </w:rPr>
              <w:t>Приложение № 1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_28. 04 </w:t>
            </w:r>
            <w:r w:rsidRPr="00801C90">
              <w:rPr>
                <w:color w:val="000000"/>
                <w:sz w:val="24"/>
                <w:szCs w:val="24"/>
              </w:rPr>
              <w:t>.2018 №</w:t>
            </w:r>
            <w:r>
              <w:rPr>
                <w:color w:val="000000"/>
                <w:sz w:val="24"/>
                <w:szCs w:val="24"/>
              </w:rPr>
              <w:t xml:space="preserve"> 7-4сд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</w:tr>
      <w:tr w:rsidR="00801C90" w:rsidRPr="00801C90" w:rsidTr="00801C90">
        <w:trPr>
          <w:trHeight w:val="315"/>
        </w:trPr>
        <w:tc>
          <w:tcPr>
            <w:tcW w:w="10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Новоснежнинского муниципального образования  на 2018 год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Единица измерения: руб.</w:t>
            </w:r>
          </w:p>
        </w:tc>
      </w:tr>
      <w:tr w:rsidR="00801C90" w:rsidRPr="00801C90" w:rsidTr="00801C90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ГАД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          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2 178 200,00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151 200,00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151 200,00</w:t>
            </w:r>
          </w:p>
        </w:tc>
      </w:tr>
      <w:tr w:rsidR="00801C90" w:rsidRPr="00801C90" w:rsidTr="00801C9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151 200,00</w:t>
            </w:r>
          </w:p>
        </w:tc>
      </w:tr>
      <w:tr w:rsidR="00801C90" w:rsidRPr="00801C90" w:rsidTr="00801C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1C90" w:rsidRPr="00801C90" w:rsidTr="00801C90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1 01 02040 01 0000 110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1C90" w:rsidRPr="00801C90" w:rsidTr="00801C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1 117 000,00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1 117 000,00</w:t>
            </w:r>
          </w:p>
        </w:tc>
      </w:tr>
      <w:tr w:rsidR="00801C90" w:rsidRPr="00801C90" w:rsidTr="00801C9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393 519,10</w:t>
            </w:r>
          </w:p>
        </w:tc>
      </w:tr>
      <w:tr w:rsidR="00801C90" w:rsidRPr="00801C90" w:rsidTr="00801C90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01C9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01C9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8 154,10</w:t>
            </w:r>
          </w:p>
        </w:tc>
      </w:tr>
      <w:tr w:rsidR="00801C90" w:rsidRPr="00801C90" w:rsidTr="00801C9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674 109,50</w:t>
            </w:r>
          </w:p>
        </w:tc>
      </w:tr>
      <w:tr w:rsidR="00801C90" w:rsidRPr="00801C90" w:rsidTr="00801C90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41 217,30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910 000,00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01C90" w:rsidRPr="00801C90" w:rsidTr="00801C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760 000,00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C90" w:rsidRPr="00801C90" w:rsidRDefault="00801C90" w:rsidP="00801C90">
            <w:pPr>
              <w:rPr>
                <w:b/>
                <w:bCs/>
                <w:sz w:val="24"/>
                <w:szCs w:val="24"/>
              </w:rPr>
            </w:pPr>
            <w:r w:rsidRPr="00801C90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90">
              <w:rPr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1C90" w:rsidRPr="00801C90" w:rsidRDefault="00801C90" w:rsidP="00801C90">
            <w:pPr>
              <w:rPr>
                <w:b/>
                <w:bCs/>
                <w:sz w:val="24"/>
                <w:szCs w:val="24"/>
              </w:rPr>
            </w:pPr>
            <w:r w:rsidRPr="00801C90">
              <w:rPr>
                <w:b/>
                <w:bCs/>
                <w:sz w:val="24"/>
                <w:szCs w:val="24"/>
              </w:rPr>
              <w:lastRenderedPageBreak/>
              <w:t>Невыясненные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9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4"/>
                <w:szCs w:val="24"/>
              </w:rPr>
            </w:pPr>
            <w:r w:rsidRPr="00801C90">
              <w:rPr>
                <w:b/>
                <w:bCs/>
                <w:sz w:val="24"/>
                <w:szCs w:val="24"/>
              </w:rPr>
              <w:t xml:space="preserve"> 1 17 01000 00 0000 180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sz w:val="24"/>
                <w:szCs w:val="24"/>
              </w:rPr>
            </w:pPr>
            <w:r w:rsidRPr="00801C90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sz w:val="24"/>
                <w:szCs w:val="24"/>
              </w:rPr>
            </w:pPr>
            <w:r w:rsidRPr="00801C90">
              <w:rPr>
                <w:sz w:val="24"/>
                <w:szCs w:val="24"/>
              </w:rPr>
              <w:t>981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sz w:val="24"/>
                <w:szCs w:val="24"/>
              </w:rPr>
            </w:pPr>
            <w:r w:rsidRPr="00801C90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6 332 600,00</w:t>
            </w:r>
          </w:p>
        </w:tc>
      </w:tr>
      <w:tr w:rsidR="00801C90" w:rsidRPr="00801C90" w:rsidTr="00801C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6 332 600,00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6 075 000,00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4 559 000,00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4 559 000,00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1 516 000,00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1 516 000,00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187 400,00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187 400,00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187 400,00</w:t>
            </w:r>
          </w:p>
        </w:tc>
      </w:tr>
      <w:tr w:rsidR="00801C90" w:rsidRPr="00801C90" w:rsidTr="00801C9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801C90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801C90">
              <w:rPr>
                <w:color w:val="000000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187 400,00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70 200,00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801C90" w:rsidRPr="00801C90" w:rsidTr="00801C90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801C90">
              <w:rPr>
                <w:color w:val="000000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lastRenderedPageBreak/>
              <w:t>981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801C90" w:rsidRPr="00801C90" w:rsidTr="00801C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69 500,00</w:t>
            </w:r>
          </w:p>
        </w:tc>
      </w:tr>
      <w:tr w:rsidR="00801C90" w:rsidRPr="00801C90" w:rsidTr="00801C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69 500,00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01C90" w:rsidRPr="00801C90" w:rsidTr="00801C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4"/>
                <w:szCs w:val="24"/>
              </w:rPr>
            </w:pPr>
            <w:r w:rsidRPr="00801C9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01C90" w:rsidRPr="00801C90" w:rsidTr="00801C90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8 510 800,00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C90" w:rsidRPr="00801C90" w:rsidTr="00801C90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1C90" w:rsidRPr="00801C90" w:rsidTr="00801C90">
        <w:trPr>
          <w:trHeight w:val="315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C90">
              <w:rPr>
                <w:b/>
                <w:bCs/>
                <w:color w:val="000000"/>
                <w:sz w:val="24"/>
                <w:szCs w:val="24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1C90">
              <w:rPr>
                <w:b/>
                <w:bCs/>
                <w:color w:val="000000"/>
                <w:sz w:val="22"/>
                <w:szCs w:val="22"/>
              </w:rPr>
              <w:t>Заиграева Л.В.</w:t>
            </w:r>
          </w:p>
        </w:tc>
      </w:tr>
    </w:tbl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tbl>
      <w:tblPr>
        <w:tblW w:w="10065" w:type="dxa"/>
        <w:tblInd w:w="-743" w:type="dxa"/>
        <w:tblLook w:val="04A0"/>
      </w:tblPr>
      <w:tblGrid>
        <w:gridCol w:w="6182"/>
        <w:gridCol w:w="1048"/>
        <w:gridCol w:w="947"/>
        <w:gridCol w:w="1888"/>
      </w:tblGrid>
      <w:tr w:rsidR="00801C90" w:rsidRPr="00801C90" w:rsidTr="00801C90">
        <w:trPr>
          <w:trHeight w:val="218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/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</w:rPr>
            </w:pPr>
            <w:r w:rsidRPr="00801C90">
              <w:rPr>
                <w:color w:val="000000"/>
              </w:rPr>
              <w:t>Приложение № 4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</w:rPr>
            </w:pPr>
          </w:p>
        </w:tc>
        <w:tc>
          <w:tcPr>
            <w:tcW w:w="3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 28. 04</w:t>
            </w:r>
            <w:r w:rsidRPr="00801C90">
              <w:rPr>
                <w:color w:val="000000"/>
              </w:rPr>
              <w:t>.2018 №</w:t>
            </w:r>
            <w:r>
              <w:rPr>
                <w:color w:val="000000"/>
              </w:rPr>
              <w:t xml:space="preserve"> 7-4сд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2"/>
                <w:szCs w:val="22"/>
              </w:rPr>
            </w:pPr>
          </w:p>
        </w:tc>
      </w:tr>
      <w:tr w:rsidR="00801C90" w:rsidRPr="00801C90" w:rsidTr="00801C90">
        <w:trPr>
          <w:trHeight w:val="7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</w:rPr>
            </w:pPr>
            <w:r w:rsidRPr="00801C90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2018 год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/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/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sz w:val="16"/>
                <w:szCs w:val="16"/>
              </w:rPr>
            </w:pPr>
          </w:p>
        </w:tc>
      </w:tr>
      <w:tr w:rsidR="00801C90" w:rsidRPr="00801C90" w:rsidTr="00801C90">
        <w:trPr>
          <w:trHeight w:val="22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b/>
                <w:bCs/>
                <w:sz w:val="16"/>
                <w:szCs w:val="16"/>
              </w:rPr>
            </w:pPr>
            <w:r w:rsidRPr="00801C90">
              <w:rPr>
                <w:b/>
                <w:bCs/>
                <w:sz w:val="16"/>
                <w:szCs w:val="16"/>
              </w:rPr>
              <w:t>тыс.рублей</w:t>
            </w:r>
          </w:p>
        </w:tc>
      </w:tr>
      <w:tr w:rsidR="00801C90" w:rsidRPr="00801C90" w:rsidTr="00801C90">
        <w:trPr>
          <w:trHeight w:val="368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4 810 960,19</w:t>
            </w:r>
          </w:p>
        </w:tc>
      </w:tr>
      <w:tr w:rsidR="00801C90" w:rsidRPr="00801C90" w:rsidTr="00801C90">
        <w:trPr>
          <w:trHeight w:val="64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674 077,17</w:t>
            </w:r>
          </w:p>
        </w:tc>
      </w:tr>
      <w:tr w:rsidR="00801C90" w:rsidRPr="00801C90" w:rsidTr="00801C90">
        <w:trPr>
          <w:trHeight w:val="8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4 132 183,02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69 500,00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69 500,00</w:t>
            </w:r>
          </w:p>
        </w:tc>
      </w:tr>
      <w:tr w:rsidR="00801C90" w:rsidRPr="00801C90" w:rsidTr="00801C90">
        <w:trPr>
          <w:trHeight w:val="43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191 803,00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191 803,00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30 000,00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30 000,00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1 462 517,28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Культура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1 462 517,28</w:t>
            </w:r>
          </w:p>
        </w:tc>
      </w:tr>
      <w:tr w:rsidR="00801C90" w:rsidRPr="00801C90" w:rsidTr="00801C90">
        <w:trPr>
          <w:trHeight w:val="64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255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8 905 315,63</w:t>
            </w:r>
          </w:p>
        </w:tc>
      </w:tr>
      <w:tr w:rsidR="00801C90" w:rsidRPr="00801C90" w:rsidTr="00801C90">
        <w:trPr>
          <w:trHeight w:val="825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</w:tr>
      <w:tr w:rsidR="00801C90" w:rsidRPr="00801C90" w:rsidTr="00801C90">
        <w:trPr>
          <w:trHeight w:val="300"/>
        </w:trPr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color w:val="000000"/>
                <w:sz w:val="22"/>
                <w:szCs w:val="22"/>
              </w:rPr>
            </w:pPr>
            <w:r w:rsidRPr="00801C90">
              <w:rPr>
                <w:color w:val="000000"/>
                <w:sz w:val="22"/>
                <w:szCs w:val="22"/>
              </w:rPr>
              <w:t>Заиграева  Л.В.</w:t>
            </w:r>
          </w:p>
        </w:tc>
      </w:tr>
    </w:tbl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p w:rsidR="00801C90" w:rsidRDefault="00801C90"/>
    <w:tbl>
      <w:tblPr>
        <w:tblW w:w="10268" w:type="dxa"/>
        <w:tblInd w:w="-318" w:type="dxa"/>
        <w:tblLook w:val="04A0"/>
      </w:tblPr>
      <w:tblGrid>
        <w:gridCol w:w="5388"/>
        <w:gridCol w:w="567"/>
        <w:gridCol w:w="793"/>
        <w:gridCol w:w="606"/>
        <w:gridCol w:w="473"/>
        <w:gridCol w:w="565"/>
        <w:gridCol w:w="1815"/>
        <w:gridCol w:w="61"/>
      </w:tblGrid>
      <w:tr w:rsidR="00801C90" w:rsidRPr="00801C90" w:rsidTr="00801C90">
        <w:trPr>
          <w:gridAfter w:val="1"/>
          <w:wAfter w:w="61" w:type="dxa"/>
          <w:trHeight w:val="232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color w:val="000000"/>
                <w:sz w:val="22"/>
                <w:szCs w:val="22"/>
              </w:rPr>
            </w:pPr>
            <w:r w:rsidRPr="00801C90">
              <w:rPr>
                <w:color w:val="000000"/>
                <w:sz w:val="22"/>
                <w:szCs w:val="22"/>
              </w:rPr>
              <w:t>Приложение № 5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801C90" w:rsidRPr="00801C90" w:rsidTr="00801C90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28. 04</w:t>
            </w:r>
            <w:r w:rsidRPr="00801C90">
              <w:rPr>
                <w:color w:val="000000"/>
                <w:sz w:val="22"/>
                <w:szCs w:val="22"/>
              </w:rPr>
              <w:t>.2018 №</w:t>
            </w:r>
            <w:r>
              <w:rPr>
                <w:color w:val="000000"/>
                <w:sz w:val="22"/>
                <w:szCs w:val="22"/>
              </w:rPr>
              <w:t xml:space="preserve"> 7-4сд</w:t>
            </w:r>
          </w:p>
        </w:tc>
      </w:tr>
      <w:tr w:rsidR="00801C90" w:rsidRPr="00801C90" w:rsidTr="00801C90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1C90" w:rsidRPr="00801C90" w:rsidTr="00801C90">
        <w:trPr>
          <w:trHeight w:val="1140"/>
        </w:trPr>
        <w:tc>
          <w:tcPr>
            <w:tcW w:w="1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801C90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801C90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2018 год</w:t>
            </w:r>
          </w:p>
        </w:tc>
      </w:tr>
      <w:tr w:rsidR="00801C90" w:rsidRPr="00801C90" w:rsidTr="00801C90">
        <w:trPr>
          <w:trHeight w:val="22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тыс.рублей</w:t>
            </w:r>
          </w:p>
        </w:tc>
      </w:tr>
      <w:tr w:rsidR="00801C90" w:rsidRPr="00801C90" w:rsidTr="00801C90">
        <w:trPr>
          <w:trHeight w:val="255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7100000000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4 875 760,19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4 875 760,19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674 077,17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674 077,17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674 077,17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517 724,40</w:t>
            </w:r>
          </w:p>
        </w:tc>
      </w:tr>
      <w:tr w:rsidR="00801C90" w:rsidRPr="00801C90" w:rsidTr="00801C90">
        <w:trPr>
          <w:trHeight w:val="12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517 724,40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517 724,40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517 724,40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156 352,77</w:t>
            </w:r>
          </w:p>
        </w:tc>
      </w:tr>
      <w:tr w:rsidR="00801C90" w:rsidRPr="00801C90" w:rsidTr="00801C90">
        <w:trPr>
          <w:trHeight w:val="12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156 352,77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156 352,77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156 352,77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801C90">
              <w:rPr>
                <w:sz w:val="22"/>
                <w:szCs w:val="22"/>
              </w:rPr>
              <w:t>адмнистрации</w:t>
            </w:r>
            <w:proofErr w:type="spellEnd"/>
            <w:r w:rsidRPr="00801C90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4 132 183,02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4 132 183,02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4 132 183,02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1 374 168,22</w:t>
            </w:r>
          </w:p>
        </w:tc>
      </w:tr>
      <w:tr w:rsidR="00801C90" w:rsidRPr="00801C90" w:rsidTr="00801C90">
        <w:trPr>
          <w:trHeight w:val="12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1 374 168,22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1 374 168,22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1 374 168,22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414 998,80</w:t>
            </w:r>
          </w:p>
        </w:tc>
      </w:tr>
      <w:tr w:rsidR="00801C90" w:rsidRPr="00801C90" w:rsidTr="00801C90">
        <w:trPr>
          <w:trHeight w:val="12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414 998,80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414 998,80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414 998,80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1 925 000,00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1 925 000,00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1 925 000,00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1 925 000,00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6 000,00</w:t>
            </w:r>
          </w:p>
        </w:tc>
      </w:tr>
      <w:tr w:rsidR="00801C90" w:rsidRPr="00801C90" w:rsidTr="00801C90">
        <w:trPr>
          <w:trHeight w:val="41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916,00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916,00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916,00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916,00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1 100,00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1 100,00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1 100,00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1 100,00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7114200000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410 000,00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69 500,00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69 500,00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69 500,00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69 500,00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50 307,22</w:t>
            </w:r>
          </w:p>
        </w:tc>
      </w:tr>
      <w:tr w:rsidR="00801C90" w:rsidRPr="00801C90" w:rsidTr="00801C90">
        <w:trPr>
          <w:trHeight w:val="12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50 307,22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50 307,22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50 307,22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15 192,78</w:t>
            </w:r>
          </w:p>
        </w:tc>
      </w:tr>
      <w:tr w:rsidR="00801C90" w:rsidRPr="00801C90" w:rsidTr="00801C90">
        <w:trPr>
          <w:trHeight w:val="12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15 192,78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15 192,78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15 192,78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7114351180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lastRenderedPageBreak/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191 803,00</w:t>
            </w:r>
          </w:p>
        </w:tc>
      </w:tr>
      <w:tr w:rsidR="00801C90" w:rsidRPr="00801C90" w:rsidTr="00801C90">
        <w:trPr>
          <w:trHeight w:val="15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801C90">
              <w:rPr>
                <w:sz w:val="22"/>
                <w:szCs w:val="22"/>
              </w:rPr>
              <w:t>пропагады</w:t>
            </w:r>
            <w:proofErr w:type="spellEnd"/>
            <w:r w:rsidRPr="00801C90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191 803,00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7214400000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7214400000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7214400000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7214400000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7214400000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7214400000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7214400000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3 000,00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188 803,00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38 803,00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38 803,00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38 803,00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38 803,00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38 803,00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38 803,00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72145S2370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38 803,00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801C90">
              <w:rPr>
                <w:sz w:val="22"/>
                <w:szCs w:val="22"/>
              </w:rPr>
              <w:t>Новоснежнинском</w:t>
            </w:r>
            <w:proofErr w:type="spellEnd"/>
            <w:r w:rsidRPr="00801C90"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lastRenderedPageBreak/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7314600000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7314600000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7314600000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7314600000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7314600000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7314600000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7314600000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09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1 563 802,51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proofErr w:type="spellStart"/>
            <w:r w:rsidRPr="00801C90">
              <w:rPr>
                <w:sz w:val="22"/>
                <w:szCs w:val="22"/>
              </w:rPr>
              <w:t>Подрограмма</w:t>
            </w:r>
            <w:proofErr w:type="spellEnd"/>
            <w:r w:rsidRPr="00801C90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30 000,00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801C90">
              <w:rPr>
                <w:sz w:val="22"/>
                <w:szCs w:val="22"/>
              </w:rPr>
              <w:t>Новснежнинского</w:t>
            </w:r>
            <w:proofErr w:type="spellEnd"/>
            <w:r w:rsidRPr="00801C90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7414800000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7414800000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7414800000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7414800000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7414800000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7414800000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7414800000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20 000,00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801C90">
              <w:rPr>
                <w:sz w:val="22"/>
                <w:szCs w:val="22"/>
              </w:rPr>
              <w:t>Новоснежниского</w:t>
            </w:r>
            <w:proofErr w:type="spellEnd"/>
            <w:r w:rsidRPr="00801C90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7414900000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7414900000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7414900000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7414900000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7414900000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7414900000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7414900000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801C90">
              <w:rPr>
                <w:sz w:val="22"/>
                <w:szCs w:val="22"/>
              </w:rPr>
              <w:t>Новоснежнинском</w:t>
            </w:r>
            <w:proofErr w:type="spellEnd"/>
            <w:r w:rsidRPr="00801C90"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1 462 517,28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801C90">
              <w:rPr>
                <w:sz w:val="22"/>
                <w:szCs w:val="22"/>
              </w:rPr>
              <w:t>Новоснежнинском</w:t>
            </w:r>
            <w:proofErr w:type="spellEnd"/>
            <w:r w:rsidRPr="00801C90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1 462 517,28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lastRenderedPageBreak/>
              <w:t xml:space="preserve">Основное мероприятие "Организация и проведение </w:t>
            </w:r>
            <w:proofErr w:type="spellStart"/>
            <w:r w:rsidRPr="00801C90">
              <w:rPr>
                <w:sz w:val="22"/>
                <w:szCs w:val="22"/>
              </w:rPr>
              <w:t>культурно-досуговых</w:t>
            </w:r>
            <w:proofErr w:type="spellEnd"/>
            <w:r w:rsidRPr="00801C90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1 462 517,28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1 312 027,28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1 312 027,28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961 618,49</w:t>
            </w:r>
          </w:p>
        </w:tc>
      </w:tr>
      <w:tr w:rsidR="00801C90" w:rsidRPr="00801C90" w:rsidTr="00801C90">
        <w:trPr>
          <w:trHeight w:val="12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961 618,49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961 618,49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961 618,49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290 408,79</w:t>
            </w:r>
          </w:p>
        </w:tc>
      </w:tr>
      <w:tr w:rsidR="00801C90" w:rsidRPr="00801C90" w:rsidTr="00801C90">
        <w:trPr>
          <w:trHeight w:val="12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290 408,79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290 408,79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290 408,79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853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10 000,00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150 490,00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150 490,00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150 490,00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150 490,00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150 490,00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150 490,00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75151S2370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150 490,00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proofErr w:type="spellStart"/>
            <w:r w:rsidRPr="00801C90">
              <w:rPr>
                <w:sz w:val="22"/>
                <w:szCs w:val="22"/>
              </w:rPr>
              <w:t>Непрограммные</w:t>
            </w:r>
            <w:proofErr w:type="spellEnd"/>
            <w:r w:rsidRPr="00801C90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7800000000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781 432,65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7810000000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870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11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4 000,00</w:t>
            </w:r>
          </w:p>
        </w:tc>
      </w:tr>
      <w:tr w:rsidR="00801C90" w:rsidRPr="00801C90" w:rsidTr="00801C90">
        <w:trPr>
          <w:trHeight w:val="18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01C90">
              <w:rPr>
                <w:sz w:val="22"/>
                <w:szCs w:val="22"/>
              </w:rPr>
              <w:t>правонарушкениях</w:t>
            </w:r>
            <w:proofErr w:type="spellEnd"/>
            <w:r w:rsidRPr="00801C90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801C90">
              <w:rPr>
                <w:sz w:val="22"/>
                <w:szCs w:val="22"/>
              </w:rPr>
              <w:t>заонами</w:t>
            </w:r>
            <w:proofErr w:type="spellEnd"/>
            <w:r w:rsidRPr="00801C90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18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01C90">
              <w:rPr>
                <w:sz w:val="22"/>
                <w:szCs w:val="22"/>
              </w:rPr>
              <w:t>правонарушкениях</w:t>
            </w:r>
            <w:proofErr w:type="spellEnd"/>
            <w:r w:rsidRPr="00801C90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801C90">
              <w:rPr>
                <w:sz w:val="22"/>
                <w:szCs w:val="22"/>
              </w:rPr>
              <w:t>заонами</w:t>
            </w:r>
            <w:proofErr w:type="spellEnd"/>
            <w:r w:rsidRPr="00801C90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18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801C90">
              <w:rPr>
                <w:sz w:val="22"/>
                <w:szCs w:val="22"/>
              </w:rPr>
              <w:t>правонарушкениях</w:t>
            </w:r>
            <w:proofErr w:type="spellEnd"/>
            <w:r w:rsidRPr="00801C90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801C90">
              <w:rPr>
                <w:sz w:val="22"/>
                <w:szCs w:val="22"/>
              </w:rPr>
              <w:t>заонами</w:t>
            </w:r>
            <w:proofErr w:type="spellEnd"/>
            <w:r w:rsidRPr="00801C90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7820073150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7820073150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7820073150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7820073150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7820073150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7820073150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7820073150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244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700,00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7830000000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6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7830000000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9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7830000000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7830000000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7830000000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300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7830000000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255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7830000000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540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03</w:t>
            </w:r>
          </w:p>
        </w:tc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776 732,65</w:t>
            </w:r>
          </w:p>
        </w:tc>
      </w:tr>
      <w:tr w:rsidR="00801C90" w:rsidRPr="00801C90" w:rsidTr="00801C90">
        <w:trPr>
          <w:trHeight w:val="450"/>
        </w:trPr>
        <w:tc>
          <w:tcPr>
            <w:tcW w:w="5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right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8 905 315,63</w:t>
            </w:r>
          </w:p>
        </w:tc>
      </w:tr>
      <w:tr w:rsidR="00801C90" w:rsidRPr="00801C90" w:rsidTr="00801C90">
        <w:trPr>
          <w:trHeight w:val="2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sz w:val="22"/>
                <w:szCs w:val="22"/>
              </w:rPr>
            </w:pPr>
          </w:p>
        </w:tc>
      </w:tr>
      <w:tr w:rsidR="00801C90" w:rsidRPr="00801C90" w:rsidTr="00801C90">
        <w:trPr>
          <w:trHeight w:val="57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801C90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  <w:tr w:rsidR="00801C90" w:rsidRPr="00801C90" w:rsidTr="00801C90">
        <w:trPr>
          <w:trHeight w:val="22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sz w:val="22"/>
                <w:szCs w:val="22"/>
              </w:rPr>
            </w:pPr>
            <w:r w:rsidRPr="00801C90">
              <w:rPr>
                <w:sz w:val="22"/>
                <w:szCs w:val="22"/>
              </w:rPr>
              <w:t>(подпись)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90" w:rsidRPr="00801C90" w:rsidRDefault="00801C90" w:rsidP="00801C90">
            <w:pPr>
              <w:jc w:val="center"/>
              <w:rPr>
                <w:sz w:val="18"/>
                <w:szCs w:val="18"/>
              </w:rPr>
            </w:pPr>
            <w:r w:rsidRPr="00801C90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01C90" w:rsidRDefault="00801C90"/>
    <w:p w:rsidR="00801C90" w:rsidRDefault="00801C90"/>
    <w:p w:rsidR="00801C90" w:rsidRDefault="00801C90"/>
    <w:tbl>
      <w:tblPr>
        <w:tblW w:w="11531" w:type="dxa"/>
        <w:tblInd w:w="-459" w:type="dxa"/>
        <w:tblLayout w:type="fixed"/>
        <w:tblLook w:val="04A0"/>
      </w:tblPr>
      <w:tblGrid>
        <w:gridCol w:w="4389"/>
        <w:gridCol w:w="815"/>
        <w:gridCol w:w="599"/>
        <w:gridCol w:w="599"/>
        <w:gridCol w:w="1327"/>
        <w:gridCol w:w="236"/>
        <w:gridCol w:w="824"/>
        <w:gridCol w:w="425"/>
        <w:gridCol w:w="567"/>
        <w:gridCol w:w="567"/>
        <w:gridCol w:w="142"/>
        <w:gridCol w:w="48"/>
        <w:gridCol w:w="94"/>
        <w:gridCol w:w="142"/>
        <w:gridCol w:w="709"/>
        <w:gridCol w:w="48"/>
      </w:tblGrid>
      <w:tr w:rsidR="00F36216" w:rsidRPr="00F36216" w:rsidTr="003E5BBC">
        <w:trPr>
          <w:gridAfter w:val="5"/>
          <w:wAfter w:w="1041" w:type="dxa"/>
          <w:trHeight w:val="1984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40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Приложение № 6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F36216" w:rsidRPr="00F36216" w:rsidTr="003E5BBC">
        <w:trPr>
          <w:gridAfter w:val="1"/>
          <w:wAfter w:w="48" w:type="dxa"/>
          <w:trHeight w:val="40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4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28.04</w:t>
            </w:r>
            <w:r w:rsidRPr="00F36216">
              <w:rPr>
                <w:color w:val="000000"/>
                <w:sz w:val="22"/>
                <w:szCs w:val="22"/>
              </w:rPr>
              <w:t>.2018 №</w:t>
            </w:r>
            <w:r>
              <w:rPr>
                <w:color w:val="000000"/>
                <w:sz w:val="22"/>
                <w:szCs w:val="22"/>
              </w:rPr>
              <w:t xml:space="preserve"> 7-4сд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sz w:val="22"/>
                <w:szCs w:val="22"/>
              </w:rPr>
            </w:pPr>
          </w:p>
        </w:tc>
      </w:tr>
      <w:tr w:rsidR="00F36216" w:rsidRPr="00F36216" w:rsidTr="003E5BBC">
        <w:trPr>
          <w:gridAfter w:val="1"/>
          <w:wAfter w:w="48" w:type="dxa"/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25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Ведомственная структура расходов бюджета Новоснежнинского муниципального образования на 2018 год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>
            <w:pPr>
              <w:jc w:val="center"/>
            </w:pPr>
          </w:p>
        </w:tc>
      </w:tr>
      <w:tr w:rsidR="00F36216" w:rsidRPr="00F36216" w:rsidTr="003E5BBC">
        <w:trPr>
          <w:gridAfter w:val="1"/>
          <w:wAfter w:w="48" w:type="dxa"/>
          <w:trHeight w:val="25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1"/>
          <w:wAfter w:w="48" w:type="dxa"/>
          <w:trHeight w:val="22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тыс.рублей</w:t>
            </w:r>
          </w:p>
        </w:tc>
        <w:tc>
          <w:tcPr>
            <w:tcW w:w="709" w:type="dxa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255"/>
        </w:trPr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255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МО </w:t>
            </w:r>
            <w:proofErr w:type="spellStart"/>
            <w:r w:rsidRPr="00F36216">
              <w:rPr>
                <w:sz w:val="22"/>
                <w:szCs w:val="22"/>
              </w:rPr>
              <w:t>Новоснежнинское</w:t>
            </w:r>
            <w:proofErr w:type="spellEnd"/>
            <w:r w:rsidRPr="00F36216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8 905 315,63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7100000000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4 875 760,19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4 875 760,19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ind w:left="49" w:hanging="49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674 077,17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674 077,17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674 077,17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517 724,40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517 724,40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517 724,40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517 724,40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156 352,77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156 352,77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156 352,77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156 352,77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F36216">
              <w:rPr>
                <w:sz w:val="22"/>
                <w:szCs w:val="22"/>
              </w:rPr>
              <w:t>адмнистрации</w:t>
            </w:r>
            <w:proofErr w:type="spellEnd"/>
            <w:r w:rsidRPr="00F36216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4 132 183,02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4 132 183,02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4 132 183,02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1 374 168,22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1 374 168,22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1 374 168,22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1 374 168,22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414 998,80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414 998,80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414 998,80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414 998,80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1 925 000,00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1 925 000,00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1 925 000,00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1 925 000,00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831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831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916,00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916,00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916,00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916,00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1 100,00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1 100,00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1 100,00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1 100,00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7114200000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69 500,00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69 500,00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69 500,00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69 500,00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50 307,22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50 307,22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50 307,22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50 307,22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15 192,78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15 192,78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15 192,78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15 192,78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02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7114351180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7200000000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191 803,00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F36216">
              <w:rPr>
                <w:sz w:val="22"/>
                <w:szCs w:val="22"/>
              </w:rPr>
              <w:t>пропагады</w:t>
            </w:r>
            <w:proofErr w:type="spellEnd"/>
            <w:r w:rsidRPr="00F36216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F36216">
              <w:rPr>
                <w:sz w:val="22"/>
                <w:szCs w:val="22"/>
              </w:rPr>
              <w:t>дств пр</w:t>
            </w:r>
            <w:proofErr w:type="gramEnd"/>
            <w:r w:rsidRPr="00F36216"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191 803,00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7214400000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7214400000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7214400000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7214400000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7214400000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7214400000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7214400000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188 803,00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реализацию мероприятий перечня проектов  народных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38 803,00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38 803,00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38 803,00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38 803,00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38 803,00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38 803,00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72145S2370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38 803,00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F36216">
              <w:rPr>
                <w:sz w:val="22"/>
                <w:szCs w:val="22"/>
              </w:rPr>
              <w:t>Новоснежнинском</w:t>
            </w:r>
            <w:proofErr w:type="spellEnd"/>
            <w:r w:rsidRPr="00F36216"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7300000000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415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F36216">
              <w:rPr>
                <w:sz w:val="22"/>
                <w:szCs w:val="22"/>
              </w:rPr>
              <w:t>обустройства</w:t>
            </w:r>
            <w:proofErr w:type="gramEnd"/>
            <w:r w:rsidRPr="00F36216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7314600000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7314600000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7314600000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7314600000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7314600000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7314600000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7314600000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1 563 802,51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proofErr w:type="gramStart"/>
            <w:r w:rsidRPr="00F36216">
              <w:rPr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7400000000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proofErr w:type="spellStart"/>
            <w:r w:rsidRPr="00F36216">
              <w:rPr>
                <w:sz w:val="22"/>
                <w:szCs w:val="22"/>
              </w:rPr>
              <w:t>Подрограмма</w:t>
            </w:r>
            <w:proofErr w:type="spellEnd"/>
            <w:r w:rsidRPr="00F36216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30 000,00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F36216">
              <w:rPr>
                <w:sz w:val="22"/>
                <w:szCs w:val="22"/>
              </w:rPr>
              <w:t>Новснежнинского</w:t>
            </w:r>
            <w:proofErr w:type="spellEnd"/>
            <w:r w:rsidRPr="00F36216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7414800000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7414800000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7414800000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7414800000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7414800000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274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F3621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7414800000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7414800000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F36216">
              <w:rPr>
                <w:sz w:val="22"/>
                <w:szCs w:val="22"/>
              </w:rPr>
              <w:t>Новоснежниского</w:t>
            </w:r>
            <w:proofErr w:type="spellEnd"/>
            <w:r w:rsidRPr="00F36216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7414900000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7414900000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7414900000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7414900000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7414900000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7414900000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7414900000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F36216">
              <w:rPr>
                <w:sz w:val="22"/>
                <w:szCs w:val="22"/>
              </w:rPr>
              <w:t>Новоснежнинском</w:t>
            </w:r>
            <w:proofErr w:type="spellEnd"/>
            <w:r w:rsidRPr="00F36216"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7500000000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1 462 517,28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F36216">
              <w:rPr>
                <w:sz w:val="22"/>
                <w:szCs w:val="22"/>
              </w:rPr>
              <w:t>Новоснежнинском</w:t>
            </w:r>
            <w:proofErr w:type="spellEnd"/>
            <w:r w:rsidRPr="00F36216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1 462 517,28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F36216">
              <w:rPr>
                <w:sz w:val="22"/>
                <w:szCs w:val="22"/>
              </w:rPr>
              <w:t>культурно-досуговых</w:t>
            </w:r>
            <w:proofErr w:type="spellEnd"/>
            <w:r w:rsidRPr="00F36216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1 462 517,28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1 312 027,28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1 312 027,28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961 618,49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961 618,49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961 618,49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961 618,49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290 408,79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9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290 408,79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290 408,79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F36216">
              <w:rPr>
                <w:sz w:val="22"/>
                <w:szCs w:val="22"/>
              </w:rPr>
              <w:lastRenderedPageBreak/>
              <w:t>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119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290 408,79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10 000,00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150 490,00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150 490,00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150 490,00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150 490,00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150 490,00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150 490,00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75151S2370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150 490,00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proofErr w:type="spellStart"/>
            <w:r w:rsidRPr="00F36216">
              <w:rPr>
                <w:sz w:val="22"/>
                <w:szCs w:val="22"/>
              </w:rPr>
              <w:t>Непрограммные</w:t>
            </w:r>
            <w:proofErr w:type="spellEnd"/>
            <w:r w:rsidRPr="00F36216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7800000000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781 432,65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7810000000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4 000,00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15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>
              <w:rPr>
                <w:sz w:val="22"/>
                <w:szCs w:val="22"/>
              </w:rPr>
              <w:t xml:space="preserve"> об административных правонаруш</w:t>
            </w:r>
            <w:r w:rsidRPr="00F36216">
              <w:rPr>
                <w:sz w:val="22"/>
                <w:szCs w:val="22"/>
              </w:rPr>
              <w:t>ениях, предусмотренных отдельными за</w:t>
            </w:r>
            <w:r>
              <w:rPr>
                <w:sz w:val="22"/>
                <w:szCs w:val="22"/>
              </w:rPr>
              <w:t>к</w:t>
            </w:r>
            <w:r w:rsidRPr="00F36216">
              <w:rPr>
                <w:sz w:val="22"/>
                <w:szCs w:val="22"/>
              </w:rPr>
              <w:t>онами Иркутской области об административной ответственности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15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</w:t>
            </w:r>
            <w:r>
              <w:rPr>
                <w:sz w:val="22"/>
                <w:szCs w:val="22"/>
              </w:rPr>
              <w:t xml:space="preserve"> об административных правонаруш</w:t>
            </w:r>
            <w:r w:rsidRPr="00F36216">
              <w:rPr>
                <w:sz w:val="22"/>
                <w:szCs w:val="22"/>
              </w:rPr>
              <w:t xml:space="preserve">ениях, </w:t>
            </w:r>
            <w:r w:rsidRPr="00F36216">
              <w:rPr>
                <w:sz w:val="22"/>
                <w:szCs w:val="22"/>
              </w:rPr>
              <w:lastRenderedPageBreak/>
              <w:t>предусмотренных отдельными за</w:t>
            </w:r>
            <w:r>
              <w:rPr>
                <w:sz w:val="22"/>
                <w:szCs w:val="22"/>
              </w:rPr>
              <w:t>к</w:t>
            </w:r>
            <w:r w:rsidRPr="00F36216">
              <w:rPr>
                <w:sz w:val="22"/>
                <w:szCs w:val="22"/>
              </w:rPr>
              <w:t>онами Иркутской области об административной ответственности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15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proofErr w:type="gramStart"/>
            <w:r w:rsidRPr="00F36216">
              <w:rPr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F36216">
              <w:rPr>
                <w:sz w:val="22"/>
                <w:szCs w:val="22"/>
              </w:rPr>
              <w:t>правонарушкениях</w:t>
            </w:r>
            <w:proofErr w:type="spellEnd"/>
            <w:r w:rsidRPr="00F36216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F36216">
              <w:rPr>
                <w:sz w:val="22"/>
                <w:szCs w:val="22"/>
              </w:rPr>
              <w:t>заонами</w:t>
            </w:r>
            <w:proofErr w:type="spellEnd"/>
            <w:r w:rsidRPr="00F36216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7820073150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7820073150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7820073150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7820073150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7820073150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7820073150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7820073150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700,00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7830000000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776 732,65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7830000000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776 732,65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6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7830000000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776 732,65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7830000000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776 732,65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7830000000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776 732,65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00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7830000000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776 732,65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315"/>
        </w:trPr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14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03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7830000000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776 732,65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3"/>
          <w:wAfter w:w="899" w:type="dxa"/>
          <w:trHeight w:val="255"/>
        </w:trPr>
        <w:tc>
          <w:tcPr>
            <w:tcW w:w="4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8 905 315,63</w:t>
            </w:r>
          </w:p>
        </w:tc>
        <w:tc>
          <w:tcPr>
            <w:tcW w:w="284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1"/>
          <w:wAfter w:w="48" w:type="dxa"/>
          <w:trHeight w:val="25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Default="00F36216" w:rsidP="00F36216">
            <w:pPr>
              <w:rPr>
                <w:sz w:val="22"/>
                <w:szCs w:val="22"/>
              </w:rPr>
            </w:pPr>
          </w:p>
          <w:p w:rsidR="00F36216" w:rsidRDefault="00F36216" w:rsidP="00F36216">
            <w:pPr>
              <w:rPr>
                <w:sz w:val="22"/>
                <w:szCs w:val="22"/>
              </w:rPr>
            </w:pPr>
          </w:p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gridAfter w:val="4"/>
          <w:wAfter w:w="993" w:type="dxa"/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F36216">
              <w:rPr>
                <w:b/>
                <w:bCs/>
                <w:color w:val="000000"/>
                <w:sz w:val="22"/>
                <w:szCs w:val="22"/>
                <w:u w:val="single"/>
              </w:rPr>
              <w:t>Заиграева  Л.В.</w:t>
            </w:r>
          </w:p>
        </w:tc>
        <w:tc>
          <w:tcPr>
            <w:tcW w:w="757" w:type="dxa"/>
            <w:gridSpan w:val="3"/>
            <w:vAlign w:val="center"/>
            <w:hideMark/>
          </w:tcPr>
          <w:p w:rsidR="00F36216" w:rsidRPr="00F36216" w:rsidRDefault="00F36216" w:rsidP="00F36216"/>
        </w:tc>
      </w:tr>
      <w:tr w:rsidR="00F36216" w:rsidRPr="00F36216" w:rsidTr="003E5BBC">
        <w:trPr>
          <w:trHeight w:val="22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(подпись)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</w:t>
            </w:r>
            <w:r w:rsidRPr="00F36216">
              <w:rPr>
                <w:sz w:val="22"/>
                <w:szCs w:val="22"/>
              </w:rPr>
              <w:t xml:space="preserve"> подписи)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vAlign w:val="center"/>
            <w:hideMark/>
          </w:tcPr>
          <w:p w:rsidR="00F36216" w:rsidRPr="00F36216" w:rsidRDefault="00F36216" w:rsidP="00F36216"/>
        </w:tc>
      </w:tr>
    </w:tbl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tbl>
      <w:tblPr>
        <w:tblW w:w="9945" w:type="dxa"/>
        <w:tblInd w:w="-459" w:type="dxa"/>
        <w:tblLook w:val="04A0"/>
      </w:tblPr>
      <w:tblGrid>
        <w:gridCol w:w="3119"/>
        <w:gridCol w:w="1790"/>
        <w:gridCol w:w="1860"/>
        <w:gridCol w:w="1745"/>
        <w:gridCol w:w="1431"/>
      </w:tblGrid>
      <w:tr w:rsidR="00F36216" w:rsidRPr="00F36216" w:rsidTr="00F36216">
        <w:trPr>
          <w:trHeight w:val="20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18"/>
                <w:szCs w:val="18"/>
              </w:rPr>
            </w:pPr>
            <w:r w:rsidRPr="00F36216">
              <w:rPr>
                <w:color w:val="000000"/>
                <w:sz w:val="18"/>
                <w:szCs w:val="18"/>
              </w:rPr>
              <w:t>Приложение № 8 к решению Думы Новоснежнинского муниципального образования</w:t>
            </w:r>
            <w:proofErr w:type="gramStart"/>
            <w:r w:rsidRPr="00F36216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F36216">
              <w:rPr>
                <w:color w:val="000000"/>
                <w:sz w:val="18"/>
                <w:szCs w:val="18"/>
              </w:rPr>
              <w:t xml:space="preserve"> внесении </w:t>
            </w:r>
            <w:r>
              <w:rPr>
                <w:color w:val="000000"/>
                <w:sz w:val="18"/>
                <w:szCs w:val="18"/>
              </w:rPr>
              <w:t>изменений в решение Думы Нов</w:t>
            </w:r>
            <w:r w:rsidRPr="00F36216">
              <w:rPr>
                <w:color w:val="000000"/>
                <w:sz w:val="18"/>
                <w:szCs w:val="18"/>
              </w:rPr>
              <w:t>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F36216" w:rsidRPr="00F36216" w:rsidTr="00F3621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28. 04</w:t>
            </w:r>
            <w:r w:rsidRPr="00F36216">
              <w:rPr>
                <w:color w:val="000000"/>
                <w:sz w:val="16"/>
                <w:szCs w:val="16"/>
              </w:rPr>
              <w:t xml:space="preserve">  .2018г. №</w:t>
            </w:r>
            <w:r>
              <w:rPr>
                <w:color w:val="000000"/>
                <w:sz w:val="16"/>
                <w:szCs w:val="16"/>
              </w:rPr>
              <w:t xml:space="preserve"> 7-4сд</w:t>
            </w:r>
          </w:p>
        </w:tc>
      </w:tr>
      <w:tr w:rsidR="00F36216" w:rsidRPr="00F36216" w:rsidTr="00F3621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216" w:rsidRPr="00F36216" w:rsidTr="00F36216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216" w:rsidRPr="00F36216" w:rsidTr="00F36216">
        <w:trPr>
          <w:trHeight w:val="780"/>
        </w:trPr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Новоснежнинского муниципального образования  на 2018</w:t>
            </w:r>
          </w:p>
        </w:tc>
      </w:tr>
      <w:tr w:rsidR="00F36216" w:rsidRPr="00F36216" w:rsidTr="00F3621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216" w:rsidRPr="00F36216" w:rsidTr="00F3621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 рублей</w:t>
            </w:r>
          </w:p>
        </w:tc>
      </w:tr>
      <w:tr w:rsidR="00F36216" w:rsidRPr="00F36216" w:rsidTr="00F36216">
        <w:trPr>
          <w:trHeight w:val="15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Объем муниципального долга на 1 января 2018года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>Объем погашения в 2018 году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sz w:val="22"/>
                <w:szCs w:val="22"/>
              </w:rPr>
            </w:pPr>
            <w:r w:rsidRPr="00F36216">
              <w:rPr>
                <w:sz w:val="22"/>
                <w:szCs w:val="22"/>
              </w:rPr>
              <w:t xml:space="preserve">Верхний предел долга на 1 января 2019 года </w:t>
            </w:r>
          </w:p>
        </w:tc>
      </w:tr>
      <w:tr w:rsidR="00F36216" w:rsidRPr="00F36216" w:rsidTr="00F36216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109 250,12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109 250,12</w:t>
            </w:r>
          </w:p>
        </w:tc>
      </w:tr>
      <w:tr w:rsidR="00F36216" w:rsidRPr="00F36216" w:rsidTr="00F3621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3621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3621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F36216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36216" w:rsidRPr="00F36216" w:rsidTr="00F36216">
        <w:trPr>
          <w:trHeight w:val="5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109 250,12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109 250,12</w:t>
            </w:r>
          </w:p>
        </w:tc>
      </w:tr>
      <w:tr w:rsidR="00F36216" w:rsidRPr="00F36216" w:rsidTr="00F36216">
        <w:trPr>
          <w:trHeight w:val="9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36216" w:rsidRPr="00F36216" w:rsidTr="00F3621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216" w:rsidRPr="00F36216" w:rsidTr="00F36216">
        <w:trPr>
          <w:trHeight w:val="3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216" w:rsidRPr="00F36216" w:rsidTr="00F3621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6216" w:rsidRPr="00F36216" w:rsidTr="00F36216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Заиграева Л.В.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3D0E6F" w:rsidRDefault="003D0E6F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p w:rsidR="00F36216" w:rsidRDefault="00F36216" w:rsidP="00F36216">
      <w:pPr>
        <w:tabs>
          <w:tab w:val="left" w:pos="8505"/>
        </w:tabs>
      </w:pPr>
    </w:p>
    <w:tbl>
      <w:tblPr>
        <w:tblW w:w="10445" w:type="dxa"/>
        <w:tblInd w:w="-601" w:type="dxa"/>
        <w:tblLook w:val="04A0"/>
      </w:tblPr>
      <w:tblGrid>
        <w:gridCol w:w="5245"/>
        <w:gridCol w:w="3180"/>
        <w:gridCol w:w="2020"/>
      </w:tblGrid>
      <w:tr w:rsidR="00F36216" w:rsidRPr="00F36216" w:rsidTr="00F36216">
        <w:trPr>
          <w:trHeight w:val="315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216" w:rsidRPr="00F36216" w:rsidRDefault="00F36216" w:rsidP="00F36216">
            <w:pPr>
              <w:rPr>
                <w:color w:val="000000"/>
              </w:rPr>
            </w:pPr>
            <w:r w:rsidRPr="00F36216">
              <w:rPr>
                <w:color w:val="000000"/>
              </w:rPr>
              <w:t>Приложение № 9 к решению Думы Новоснежнинского муниципального образования "О вн</w:t>
            </w:r>
            <w:r w:rsidR="00917165">
              <w:rPr>
                <w:color w:val="000000"/>
              </w:rPr>
              <w:t>е</w:t>
            </w:r>
            <w:r w:rsidRPr="00F36216">
              <w:rPr>
                <w:color w:val="000000"/>
              </w:rPr>
              <w:t>сении изменений в решение Думы Новоснежнинского мун</w:t>
            </w:r>
            <w:r w:rsidR="00917165">
              <w:rPr>
                <w:color w:val="000000"/>
              </w:rPr>
              <w:t>иц</w:t>
            </w:r>
            <w:r w:rsidRPr="00F36216">
              <w:rPr>
                <w:color w:val="000000"/>
              </w:rPr>
              <w:t>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F36216" w:rsidRPr="00F36216" w:rsidTr="00F36216">
        <w:trPr>
          <w:trHeight w:val="123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</w:rPr>
            </w:pP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  <w:r w:rsidRPr="00F362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216" w:rsidRPr="00F36216" w:rsidRDefault="00917165" w:rsidP="00F36216">
            <w:pPr>
              <w:rPr>
                <w:color w:val="000000"/>
              </w:rPr>
            </w:pPr>
            <w:r>
              <w:rPr>
                <w:color w:val="000000"/>
              </w:rPr>
              <w:t>от  28. 04 .2018 № 7-4сд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</w:rPr>
            </w:pP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</w:tr>
      <w:tr w:rsidR="00F36216" w:rsidRPr="00F36216" w:rsidTr="00F36216">
        <w:trPr>
          <w:trHeight w:val="818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6216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Новоснежнинского муниципального образования на 2018 год</w:t>
            </w:r>
          </w:p>
        </w:tc>
      </w:tr>
      <w:tr w:rsidR="00F36216" w:rsidRPr="00F36216" w:rsidTr="00F36216">
        <w:trPr>
          <w:trHeight w:val="80"/>
        </w:trPr>
        <w:tc>
          <w:tcPr>
            <w:tcW w:w="10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4"/>
                <w:szCs w:val="24"/>
              </w:rPr>
            </w:pPr>
            <w:r w:rsidRPr="00F36216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F36216" w:rsidRPr="00F36216" w:rsidTr="00F36216">
        <w:trPr>
          <w:trHeight w:val="11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jc w:val="center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394 515,63</w:t>
            </w:r>
          </w:p>
        </w:tc>
      </w:tr>
      <w:tr w:rsidR="00F36216" w:rsidRPr="00F36216" w:rsidTr="00F36216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6216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6216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3621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1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216">
              <w:rPr>
                <w:b/>
                <w:bCs/>
                <w:color w:val="000000"/>
                <w:sz w:val="22"/>
                <w:szCs w:val="22"/>
              </w:rPr>
              <w:t>109 250,12</w:t>
            </w:r>
          </w:p>
        </w:tc>
      </w:tr>
      <w:tr w:rsidR="00F36216" w:rsidRPr="00F36216" w:rsidTr="00F3621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109 250,12</w:t>
            </w:r>
          </w:p>
        </w:tc>
      </w:tr>
      <w:tr w:rsidR="00F36216" w:rsidRPr="00F36216" w:rsidTr="00F3621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109 250,12</w:t>
            </w:r>
          </w:p>
        </w:tc>
      </w:tr>
      <w:tr w:rsidR="00F36216" w:rsidRPr="00F36216" w:rsidTr="00F3621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216" w:rsidRPr="00F36216" w:rsidTr="00F36216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36216" w:rsidRPr="00F36216" w:rsidTr="00F36216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6216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36216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3621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16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36216">
              <w:rPr>
                <w:b/>
                <w:bCs/>
                <w:color w:val="000000"/>
                <w:sz w:val="22"/>
                <w:szCs w:val="22"/>
              </w:rPr>
              <w:t>285 265,51</w:t>
            </w: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-8 620 050,12</w:t>
            </w: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-8 620 050,12</w:t>
            </w:r>
          </w:p>
        </w:tc>
      </w:tr>
      <w:tr w:rsidR="00F36216" w:rsidRPr="00F36216" w:rsidTr="00F3621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-8 620 050,12</w:t>
            </w:r>
          </w:p>
        </w:tc>
      </w:tr>
      <w:tr w:rsidR="00F36216" w:rsidRPr="00F36216" w:rsidTr="00F3621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-8 620 050,12</w:t>
            </w: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8 905 315,63</w:t>
            </w: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F36216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F36216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8 905 315,63</w:t>
            </w:r>
          </w:p>
        </w:tc>
      </w:tr>
      <w:tr w:rsidR="00F36216" w:rsidRPr="00F36216" w:rsidTr="00F3621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8 905 315,63</w:t>
            </w:r>
          </w:p>
        </w:tc>
      </w:tr>
      <w:tr w:rsidR="00F36216" w:rsidRPr="00F36216" w:rsidTr="00F36216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jc w:val="right"/>
              <w:rPr>
                <w:color w:val="000000"/>
                <w:sz w:val="22"/>
                <w:szCs w:val="22"/>
              </w:rPr>
            </w:pPr>
            <w:r w:rsidRPr="00F36216">
              <w:rPr>
                <w:color w:val="000000"/>
                <w:sz w:val="22"/>
                <w:szCs w:val="22"/>
              </w:rPr>
              <w:t>8 905 315,63</w:t>
            </w: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</w:tr>
      <w:tr w:rsidR="00F36216" w:rsidRPr="00F36216" w:rsidTr="00F36216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color w:val="000000"/>
                <w:sz w:val="24"/>
                <w:szCs w:val="24"/>
              </w:rPr>
            </w:pPr>
          </w:p>
        </w:tc>
      </w:tr>
      <w:tr w:rsidR="00F36216" w:rsidRPr="00F36216" w:rsidTr="00F36216">
        <w:trPr>
          <w:trHeight w:val="8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 xml:space="preserve">Глава Новоснежнинского </w:t>
            </w:r>
            <w:r w:rsidRPr="00F36216">
              <w:rPr>
                <w:b/>
                <w:bCs/>
                <w:sz w:val="22"/>
                <w:szCs w:val="22"/>
              </w:rPr>
              <w:br/>
              <w:t xml:space="preserve">муниципального образования                                      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216" w:rsidRPr="00F36216" w:rsidRDefault="00F36216" w:rsidP="00F36216">
            <w:pPr>
              <w:jc w:val="center"/>
              <w:rPr>
                <w:b/>
                <w:bCs/>
                <w:sz w:val="22"/>
                <w:szCs w:val="22"/>
              </w:rPr>
            </w:pPr>
            <w:r w:rsidRPr="00F36216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</w:tbl>
    <w:p w:rsidR="00F36216" w:rsidRDefault="00F36216" w:rsidP="00F36216">
      <w:pPr>
        <w:tabs>
          <w:tab w:val="left" w:pos="8505"/>
        </w:tabs>
      </w:pPr>
    </w:p>
    <w:sectPr w:rsidR="00F36216" w:rsidSect="00F3621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90"/>
    <w:rsid w:val="001E46FE"/>
    <w:rsid w:val="003053DC"/>
    <w:rsid w:val="00347652"/>
    <w:rsid w:val="003D0E6F"/>
    <w:rsid w:val="003E5BBC"/>
    <w:rsid w:val="00424D8A"/>
    <w:rsid w:val="006616DF"/>
    <w:rsid w:val="00667A96"/>
    <w:rsid w:val="0073316A"/>
    <w:rsid w:val="00801C90"/>
    <w:rsid w:val="00917165"/>
    <w:rsid w:val="009D3862"/>
    <w:rsid w:val="00A02DF3"/>
    <w:rsid w:val="00A1742A"/>
    <w:rsid w:val="00AB44B3"/>
    <w:rsid w:val="00B67AA8"/>
    <w:rsid w:val="00BE696A"/>
    <w:rsid w:val="00C801C2"/>
    <w:rsid w:val="00D227FC"/>
    <w:rsid w:val="00E53D43"/>
    <w:rsid w:val="00F3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9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801C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01C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7741</Words>
  <Characters>44129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2018-05-10T05:10:00Z</cp:lastPrinted>
  <dcterms:created xsi:type="dcterms:W3CDTF">2018-05-10T02:22:00Z</dcterms:created>
  <dcterms:modified xsi:type="dcterms:W3CDTF">2018-05-10T05:11:00Z</dcterms:modified>
</cp:coreProperties>
</file>