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70" w:rsidRPr="00F923E5" w:rsidRDefault="00596270" w:rsidP="00596270">
      <w:pPr>
        <w:jc w:val="center"/>
        <w:rPr>
          <w:b/>
          <w:sz w:val="24"/>
          <w:szCs w:val="24"/>
        </w:rPr>
      </w:pPr>
      <w:r w:rsidRPr="00F923E5">
        <w:rPr>
          <w:b/>
          <w:sz w:val="24"/>
          <w:szCs w:val="24"/>
        </w:rPr>
        <w:t>Российская Федерация</w:t>
      </w:r>
    </w:p>
    <w:p w:rsidR="00596270" w:rsidRPr="00F923E5" w:rsidRDefault="00596270" w:rsidP="00596270">
      <w:pPr>
        <w:jc w:val="center"/>
        <w:rPr>
          <w:b/>
          <w:sz w:val="24"/>
          <w:szCs w:val="24"/>
        </w:rPr>
      </w:pPr>
      <w:r w:rsidRPr="00F923E5">
        <w:rPr>
          <w:b/>
          <w:sz w:val="24"/>
          <w:szCs w:val="24"/>
        </w:rPr>
        <w:t>Иркутская область</w:t>
      </w:r>
    </w:p>
    <w:p w:rsidR="00596270" w:rsidRPr="00F923E5" w:rsidRDefault="00596270" w:rsidP="00596270">
      <w:pPr>
        <w:jc w:val="center"/>
        <w:rPr>
          <w:b/>
          <w:sz w:val="24"/>
          <w:szCs w:val="24"/>
        </w:rPr>
      </w:pPr>
      <w:proofErr w:type="spellStart"/>
      <w:r w:rsidRPr="00F923E5">
        <w:rPr>
          <w:b/>
          <w:sz w:val="24"/>
          <w:szCs w:val="24"/>
        </w:rPr>
        <w:t>Слюдянский</w:t>
      </w:r>
      <w:proofErr w:type="spellEnd"/>
      <w:r w:rsidRPr="00F923E5">
        <w:rPr>
          <w:b/>
          <w:sz w:val="24"/>
          <w:szCs w:val="24"/>
        </w:rPr>
        <w:t xml:space="preserve"> район</w:t>
      </w:r>
    </w:p>
    <w:p w:rsidR="00596270" w:rsidRDefault="00596270" w:rsidP="005962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 НОВОСНЕЖНИНСКОГО СЕЛЬСКОГО ПОСЕЛЕНИЯ</w:t>
      </w:r>
    </w:p>
    <w:p w:rsidR="00596270" w:rsidRDefault="00596270" w:rsidP="0059627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овоснежная</w:t>
      </w:r>
      <w:proofErr w:type="spellEnd"/>
    </w:p>
    <w:p w:rsidR="00596270" w:rsidRDefault="00596270" w:rsidP="005962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.Л</w:t>
      </w:r>
      <w:proofErr w:type="gramEnd"/>
      <w:r>
        <w:rPr>
          <w:b/>
          <w:sz w:val="22"/>
          <w:szCs w:val="22"/>
        </w:rPr>
        <w:t>енина 2</w:t>
      </w:r>
    </w:p>
    <w:p w:rsidR="00596270" w:rsidRDefault="00596270" w:rsidP="00596270">
      <w:pPr>
        <w:jc w:val="center"/>
        <w:rPr>
          <w:b/>
          <w:sz w:val="22"/>
          <w:szCs w:val="22"/>
        </w:rPr>
      </w:pPr>
    </w:p>
    <w:p w:rsidR="00596270" w:rsidRDefault="00596270" w:rsidP="005962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596270" w:rsidRDefault="00596270" w:rsidP="00596270">
      <w:pPr>
        <w:tabs>
          <w:tab w:val="left" w:pos="765"/>
        </w:tabs>
        <w:rPr>
          <w:b/>
          <w:sz w:val="22"/>
          <w:szCs w:val="22"/>
        </w:rPr>
      </w:pPr>
    </w:p>
    <w:p w:rsidR="00596270" w:rsidRDefault="00596270" w:rsidP="00596270">
      <w:pPr>
        <w:tabs>
          <w:tab w:val="left" w:pos="7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От 17.07.2015г.  №18-3сд </w:t>
      </w:r>
    </w:p>
    <w:p w:rsidR="00596270" w:rsidRDefault="00596270" w:rsidP="00596270">
      <w:pPr>
        <w:rPr>
          <w:sz w:val="22"/>
          <w:szCs w:val="22"/>
        </w:rPr>
      </w:pPr>
      <w:r>
        <w:rPr>
          <w:sz w:val="22"/>
          <w:szCs w:val="22"/>
        </w:rPr>
        <w:t>О внесении изменений в решение</w:t>
      </w:r>
    </w:p>
    <w:p w:rsidR="00596270" w:rsidRDefault="00596270" w:rsidP="00596270">
      <w:pPr>
        <w:rPr>
          <w:sz w:val="22"/>
          <w:szCs w:val="22"/>
        </w:rPr>
      </w:pPr>
      <w:r>
        <w:rPr>
          <w:sz w:val="22"/>
          <w:szCs w:val="22"/>
        </w:rPr>
        <w:t xml:space="preserve"> Думы от 30.12.2014г. №18-3сд</w:t>
      </w:r>
    </w:p>
    <w:p w:rsidR="00596270" w:rsidRDefault="00596270" w:rsidP="00596270">
      <w:pPr>
        <w:rPr>
          <w:sz w:val="22"/>
          <w:szCs w:val="22"/>
        </w:rPr>
      </w:pPr>
      <w:r>
        <w:rPr>
          <w:sz w:val="22"/>
          <w:szCs w:val="22"/>
        </w:rPr>
        <w:t xml:space="preserve"> «О бюджете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</w:t>
      </w:r>
    </w:p>
    <w:p w:rsidR="00596270" w:rsidRDefault="00596270" w:rsidP="00596270">
      <w:pPr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на 2015 год</w:t>
      </w:r>
    </w:p>
    <w:p w:rsidR="00596270" w:rsidRDefault="00596270" w:rsidP="00596270">
      <w:pPr>
        <w:rPr>
          <w:sz w:val="22"/>
          <w:szCs w:val="22"/>
        </w:rPr>
      </w:pPr>
      <w:r>
        <w:rPr>
          <w:sz w:val="22"/>
          <w:szCs w:val="22"/>
        </w:rPr>
        <w:t>и плановый период 2016-2017годов»</w:t>
      </w:r>
    </w:p>
    <w:p w:rsidR="00596270" w:rsidRDefault="00596270" w:rsidP="00596270">
      <w:pPr>
        <w:rPr>
          <w:sz w:val="22"/>
          <w:szCs w:val="22"/>
        </w:rPr>
      </w:pPr>
    </w:p>
    <w:p w:rsidR="00596270" w:rsidRDefault="00596270" w:rsidP="00596270">
      <w:pPr>
        <w:rPr>
          <w:sz w:val="22"/>
          <w:szCs w:val="22"/>
        </w:rPr>
      </w:pPr>
      <w:r>
        <w:rPr>
          <w:sz w:val="22"/>
          <w:szCs w:val="22"/>
        </w:rPr>
        <w:t xml:space="preserve">    Заслушав информацию главы администрации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сельского поселения Молчанова О.Н., на основании ст. 32 Устава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596270" w:rsidRDefault="00596270" w:rsidP="00596270">
      <w:pPr>
        <w:rPr>
          <w:b/>
          <w:sz w:val="22"/>
          <w:szCs w:val="22"/>
        </w:rPr>
      </w:pPr>
    </w:p>
    <w:p w:rsidR="00596270" w:rsidRDefault="00596270" w:rsidP="0059627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ДУМА НОВОСНЕЖНИНСКОГО СЕЛЬСКОГО ПОСЕЛЕНИЯ  РЕШИЛА:</w:t>
      </w:r>
    </w:p>
    <w:p w:rsidR="00596270" w:rsidRDefault="00596270" w:rsidP="00596270">
      <w:pPr>
        <w:rPr>
          <w:b/>
          <w:sz w:val="22"/>
          <w:szCs w:val="22"/>
        </w:rPr>
      </w:pPr>
    </w:p>
    <w:p w:rsidR="00596270" w:rsidRDefault="00596270" w:rsidP="00596270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Внести в бюджет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на 2015 год следующие    </w:t>
      </w:r>
      <w:proofErr w:type="gramEnd"/>
    </w:p>
    <w:p w:rsidR="00596270" w:rsidRDefault="00596270" w:rsidP="00596270">
      <w:pPr>
        <w:rPr>
          <w:sz w:val="22"/>
          <w:szCs w:val="22"/>
        </w:rPr>
      </w:pPr>
      <w:r>
        <w:rPr>
          <w:sz w:val="22"/>
          <w:szCs w:val="22"/>
        </w:rPr>
        <w:t xml:space="preserve">     изменения: </w:t>
      </w:r>
    </w:p>
    <w:p w:rsidR="00596270" w:rsidRDefault="00596270" w:rsidP="00596270">
      <w:pPr>
        <w:rPr>
          <w:sz w:val="22"/>
          <w:szCs w:val="22"/>
        </w:rPr>
      </w:pPr>
    </w:p>
    <w:p w:rsidR="00596270" w:rsidRDefault="00596270" w:rsidP="0059627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Приложения 5,7,9 изложить в новой редакции (прилагаются)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596270" w:rsidRDefault="00596270" w:rsidP="00596270">
      <w:pPr>
        <w:ind w:left="405"/>
        <w:rPr>
          <w:sz w:val="22"/>
          <w:szCs w:val="22"/>
        </w:rPr>
      </w:pPr>
    </w:p>
    <w:p w:rsidR="00596270" w:rsidRDefault="00596270" w:rsidP="00596270">
      <w:pPr>
        <w:ind w:left="405"/>
        <w:rPr>
          <w:sz w:val="22"/>
          <w:szCs w:val="22"/>
        </w:rPr>
      </w:pPr>
    </w:p>
    <w:p w:rsidR="00596270" w:rsidRDefault="00596270" w:rsidP="00596270">
      <w:pPr>
        <w:ind w:left="405"/>
        <w:rPr>
          <w:sz w:val="22"/>
          <w:szCs w:val="22"/>
        </w:rPr>
      </w:pPr>
    </w:p>
    <w:p w:rsidR="00596270" w:rsidRDefault="00596270" w:rsidP="0059627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2.Опубликовать настоящее решение в 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</w:t>
      </w:r>
    </w:p>
    <w:p w:rsidR="00596270" w:rsidRDefault="00596270" w:rsidP="00596270">
      <w:pPr>
        <w:ind w:left="180"/>
        <w:rPr>
          <w:sz w:val="22"/>
          <w:szCs w:val="22"/>
        </w:rPr>
      </w:pPr>
    </w:p>
    <w:p w:rsidR="00596270" w:rsidRDefault="00596270" w:rsidP="0059627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со дня его официального опубликования в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 не позднее 10 дней после его подписания главой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образования.</w:t>
      </w:r>
    </w:p>
    <w:p w:rsidR="00596270" w:rsidRDefault="00596270" w:rsidP="00596270">
      <w:pPr>
        <w:rPr>
          <w:sz w:val="22"/>
          <w:szCs w:val="22"/>
        </w:rPr>
      </w:pPr>
    </w:p>
    <w:p w:rsidR="00596270" w:rsidRDefault="00596270" w:rsidP="00596270">
      <w:pPr>
        <w:rPr>
          <w:sz w:val="22"/>
          <w:szCs w:val="22"/>
        </w:rPr>
      </w:pPr>
    </w:p>
    <w:p w:rsidR="00596270" w:rsidRDefault="00596270" w:rsidP="00596270">
      <w:pPr>
        <w:rPr>
          <w:sz w:val="22"/>
          <w:szCs w:val="22"/>
        </w:rPr>
      </w:pPr>
    </w:p>
    <w:p w:rsidR="00596270" w:rsidRDefault="00596270" w:rsidP="00596270">
      <w:pPr>
        <w:rPr>
          <w:sz w:val="22"/>
          <w:szCs w:val="22"/>
        </w:rPr>
      </w:pPr>
    </w:p>
    <w:p w:rsidR="00596270" w:rsidRDefault="00596270" w:rsidP="00596270">
      <w:pPr>
        <w:rPr>
          <w:sz w:val="22"/>
          <w:szCs w:val="22"/>
        </w:rPr>
      </w:pPr>
    </w:p>
    <w:p w:rsidR="00596270" w:rsidRDefault="00596270" w:rsidP="00596270">
      <w:pPr>
        <w:rPr>
          <w:b/>
          <w:sz w:val="22"/>
          <w:szCs w:val="22"/>
        </w:rPr>
      </w:pPr>
    </w:p>
    <w:p w:rsidR="00596270" w:rsidRDefault="00596270" w:rsidP="005962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 лава </w:t>
      </w:r>
      <w:proofErr w:type="spellStart"/>
      <w:r>
        <w:rPr>
          <w:b/>
          <w:sz w:val="22"/>
          <w:szCs w:val="22"/>
        </w:rPr>
        <w:t>Новоснежнинского</w:t>
      </w:r>
      <w:proofErr w:type="spellEnd"/>
      <w:r>
        <w:rPr>
          <w:b/>
          <w:sz w:val="22"/>
          <w:szCs w:val="22"/>
        </w:rPr>
        <w:t xml:space="preserve"> </w:t>
      </w:r>
    </w:p>
    <w:p w:rsidR="00596270" w:rsidRDefault="00596270" w:rsidP="0059627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                                                                      О.Н. Молчанов</w:t>
      </w:r>
    </w:p>
    <w:p w:rsidR="00596270" w:rsidRDefault="00596270" w:rsidP="00596270">
      <w:pPr>
        <w:rPr>
          <w:b/>
          <w:sz w:val="22"/>
          <w:szCs w:val="22"/>
        </w:rPr>
      </w:pPr>
    </w:p>
    <w:tbl>
      <w:tblPr>
        <w:tblW w:w="9355" w:type="dxa"/>
        <w:tblLook w:val="04A0"/>
      </w:tblPr>
      <w:tblGrid>
        <w:gridCol w:w="3628"/>
        <w:gridCol w:w="200"/>
        <w:gridCol w:w="912"/>
        <w:gridCol w:w="1747"/>
        <w:gridCol w:w="176"/>
        <w:gridCol w:w="141"/>
        <w:gridCol w:w="1885"/>
        <w:gridCol w:w="222"/>
        <w:gridCol w:w="222"/>
        <w:gridCol w:w="222"/>
      </w:tblGrid>
      <w:tr w:rsidR="00596270" w:rsidRPr="0081192E" w:rsidTr="008944BB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1192E" w:rsidRDefault="00596270" w:rsidP="008944BB"/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1192E" w:rsidRDefault="00596270" w:rsidP="008944BB"/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Default="00596270" w:rsidP="008944BB">
            <w:pPr>
              <w:jc w:val="right"/>
              <w:rPr>
                <w:rFonts w:ascii="Arial" w:hAnsi="Arial" w:cs="Arial"/>
              </w:rPr>
            </w:pPr>
          </w:p>
          <w:p w:rsidR="00596270" w:rsidRPr="0081192E" w:rsidRDefault="00596270" w:rsidP="008944BB">
            <w:pPr>
              <w:rPr>
                <w:rFonts w:ascii="Arial" w:hAnsi="Arial" w:cs="Arial"/>
              </w:rPr>
            </w:pPr>
          </w:p>
        </w:tc>
      </w:tr>
      <w:tr w:rsidR="00596270" w:rsidRPr="008944BB" w:rsidTr="008944BB">
        <w:trPr>
          <w:gridAfter w:val="3"/>
          <w:wAfter w:w="666" w:type="dxa"/>
          <w:trHeight w:val="3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Приложение № 5</w:t>
            </w:r>
          </w:p>
        </w:tc>
      </w:tr>
      <w:tr w:rsidR="00596270" w:rsidRPr="008944BB" w:rsidTr="008944BB">
        <w:trPr>
          <w:gridAfter w:val="3"/>
          <w:wAfter w:w="666" w:type="dxa"/>
          <w:trHeight w:val="105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8944BB">
              <w:rPr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sz w:val="22"/>
                <w:szCs w:val="22"/>
              </w:rPr>
              <w:t xml:space="preserve"> муниципального образования</w:t>
            </w:r>
            <w:proofErr w:type="gramStart"/>
            <w:r w:rsidRPr="008944BB">
              <w:rPr>
                <w:sz w:val="22"/>
                <w:szCs w:val="22"/>
              </w:rPr>
              <w:t xml:space="preserve">                                                                                                            О</w:t>
            </w:r>
            <w:proofErr w:type="gramEnd"/>
            <w:r w:rsidRPr="008944BB">
              <w:rPr>
                <w:sz w:val="22"/>
                <w:szCs w:val="22"/>
              </w:rPr>
              <w:t xml:space="preserve"> бюджете </w:t>
            </w:r>
            <w:proofErr w:type="spellStart"/>
            <w:r w:rsidRPr="008944BB">
              <w:rPr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sz w:val="22"/>
                <w:szCs w:val="22"/>
              </w:rPr>
              <w:t xml:space="preserve"> МО на 2015г. и плановый период 2016-2017гг.</w:t>
            </w:r>
          </w:p>
        </w:tc>
      </w:tr>
      <w:tr w:rsidR="00596270" w:rsidRPr="008944BB" w:rsidTr="008944BB">
        <w:trPr>
          <w:gridAfter w:val="3"/>
          <w:wAfter w:w="666" w:type="dxa"/>
          <w:trHeight w:val="25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gridAfter w:val="3"/>
          <w:wAfter w:w="666" w:type="dxa"/>
          <w:trHeight w:val="27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8944BB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от    17.07.2015г. </w:t>
            </w:r>
            <w:r w:rsidR="00596270" w:rsidRPr="008944BB">
              <w:rPr>
                <w:sz w:val="22"/>
                <w:szCs w:val="22"/>
              </w:rPr>
              <w:t xml:space="preserve">№ 18-3 </w:t>
            </w:r>
            <w:proofErr w:type="spellStart"/>
            <w:r w:rsidR="00596270" w:rsidRPr="008944BB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gridAfter w:val="3"/>
          <w:wAfter w:w="666" w:type="dxa"/>
          <w:trHeight w:val="25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00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                            Распределение бюджетных ассигнований по разделам </w:t>
            </w:r>
          </w:p>
        </w:tc>
      </w:tr>
      <w:tr w:rsidR="00596270" w:rsidRPr="008944BB" w:rsidTr="008944BB">
        <w:trPr>
          <w:trHeight w:val="300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и подразделам  классификации расходов бюджетов Российской Федерации</w:t>
            </w:r>
          </w:p>
        </w:tc>
      </w:tr>
      <w:tr w:rsidR="00596270" w:rsidRPr="008944BB" w:rsidTr="008944BB">
        <w:trPr>
          <w:trHeight w:val="3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на 2015 год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19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8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8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8944BB">
              <w:rPr>
                <w:sz w:val="22"/>
                <w:szCs w:val="22"/>
              </w:rPr>
              <w:t>руб</w:t>
            </w:r>
            <w:proofErr w:type="spellEnd"/>
            <w:r w:rsidRPr="008944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6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         3 370 876,76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55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8944BB">
              <w:rPr>
                <w:sz w:val="22"/>
                <w:szCs w:val="22"/>
              </w:rPr>
              <w:t>высшего</w:t>
            </w:r>
            <w:proofErr w:type="gramEnd"/>
            <w:r w:rsidRPr="008944BB">
              <w:rPr>
                <w:sz w:val="22"/>
                <w:szCs w:val="22"/>
              </w:rPr>
              <w:t xml:space="preserve"> должностного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 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55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лица субъекта Российской Федерации 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5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02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519 578,54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88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04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2 846 598,22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8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11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   4 000,00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3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13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      700,00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6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              64 600,00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7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03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  64 600,00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7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            775 591,00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Дорожное хозяйств</w:t>
            </w:r>
            <w:proofErr w:type="gramStart"/>
            <w:r w:rsidRPr="008944BB">
              <w:rPr>
                <w:sz w:val="22"/>
                <w:szCs w:val="22"/>
              </w:rPr>
              <w:t>о(</w:t>
            </w:r>
            <w:proofErr w:type="gramEnd"/>
            <w:r w:rsidRPr="008944BB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09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705 600,00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45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12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  69 991,00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58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944BB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8944BB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8944BB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8944BB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              70 000,00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8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03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  70 000,00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54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            708 801,47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7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Культура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01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708 801,47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127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            183 525,78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495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03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            183 525,78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64"/>
        </w:trPr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          5 173 395,01 </w:t>
            </w: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</w:tbl>
    <w:p w:rsidR="00596270" w:rsidRPr="008944BB" w:rsidRDefault="00596270" w:rsidP="00596270">
      <w:pPr>
        <w:rPr>
          <w:sz w:val="22"/>
          <w:szCs w:val="22"/>
        </w:rPr>
      </w:pPr>
    </w:p>
    <w:tbl>
      <w:tblPr>
        <w:tblW w:w="9781" w:type="dxa"/>
        <w:tblInd w:w="-426" w:type="dxa"/>
        <w:tblLook w:val="04A0"/>
      </w:tblPr>
      <w:tblGrid>
        <w:gridCol w:w="4940"/>
        <w:gridCol w:w="1310"/>
        <w:gridCol w:w="774"/>
        <w:gridCol w:w="915"/>
        <w:gridCol w:w="1842"/>
      </w:tblGrid>
      <w:tr w:rsidR="00596270" w:rsidRPr="008944BB" w:rsidTr="008944BB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Приложение № 7 </w:t>
            </w:r>
          </w:p>
        </w:tc>
      </w:tr>
      <w:tr w:rsidR="00596270" w:rsidRPr="008944BB" w:rsidTr="008944BB">
        <w:trPr>
          <w:trHeight w:val="139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К решению Думы </w:t>
            </w:r>
            <w:proofErr w:type="spellStart"/>
            <w:r w:rsidRPr="008944BB">
              <w:rPr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sz w:val="22"/>
                <w:szCs w:val="22"/>
              </w:rPr>
              <w:t xml:space="preserve"> муниципального образования</w:t>
            </w:r>
            <w:proofErr w:type="gramStart"/>
            <w:r w:rsidRPr="008944BB">
              <w:rPr>
                <w:sz w:val="22"/>
                <w:szCs w:val="22"/>
              </w:rPr>
              <w:t xml:space="preserve">                                          О</w:t>
            </w:r>
            <w:proofErr w:type="gramEnd"/>
            <w:r w:rsidRPr="008944BB">
              <w:rPr>
                <w:sz w:val="22"/>
                <w:szCs w:val="22"/>
              </w:rPr>
              <w:t xml:space="preserve"> бюджете </w:t>
            </w:r>
            <w:proofErr w:type="spellStart"/>
            <w:r w:rsidRPr="008944BB">
              <w:rPr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sz w:val="22"/>
                <w:szCs w:val="22"/>
              </w:rPr>
              <w:t xml:space="preserve"> МО на 2015г. и плановый период 2016-2017гг. </w:t>
            </w:r>
          </w:p>
        </w:tc>
      </w:tr>
      <w:tr w:rsidR="00596270" w:rsidRPr="008944BB" w:rsidTr="008944BB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от   17 .07.2015     № 18 -3сд 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596270" w:rsidRPr="008944BB" w:rsidTr="008944BB">
        <w:trPr>
          <w:trHeight w:val="69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596270" w:rsidRPr="008944BB" w:rsidTr="008944BB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596270" w:rsidRPr="008944BB" w:rsidTr="008944BB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БЮДЖЕТОВ НА 2015 ГОД</w:t>
            </w:r>
          </w:p>
        </w:tc>
      </w:tr>
      <w:tr w:rsidR="00596270" w:rsidRPr="008944BB" w:rsidTr="008944BB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58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8944B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96270" w:rsidRPr="008944BB" w:rsidTr="008944BB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Новоснежнинским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муниципальным образованием" на 2015-2017 годы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3 366 176,76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Подпрограмма</w:t>
            </w:r>
            <w:r w:rsidRPr="008944BB">
              <w:rPr>
                <w:b/>
                <w:bCs/>
                <w:i/>
                <w:iCs/>
                <w:sz w:val="22"/>
                <w:szCs w:val="22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8944BB">
              <w:rPr>
                <w:b/>
                <w:bCs/>
                <w:i/>
                <w:iCs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71.1.00.00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3 055 873,56</w:t>
            </w:r>
          </w:p>
        </w:tc>
      </w:tr>
      <w:tr w:rsidR="00596270" w:rsidRPr="008944BB" w:rsidTr="008944BB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>Повышение качества и доступности муниципальных услуг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3 055 873,56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519 578,54</w:t>
            </w:r>
          </w:p>
        </w:tc>
      </w:tr>
      <w:tr w:rsidR="00596270" w:rsidRPr="008944BB" w:rsidTr="008944BB">
        <w:trPr>
          <w:trHeight w:val="13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8944BB">
              <w:rPr>
                <w:sz w:val="22"/>
                <w:szCs w:val="22"/>
              </w:rPr>
              <w:t>)</w:t>
            </w:r>
            <w:proofErr w:type="spellStart"/>
            <w:r w:rsidRPr="008944BB">
              <w:rPr>
                <w:sz w:val="22"/>
                <w:szCs w:val="22"/>
              </w:rPr>
              <w:t>о</w:t>
            </w:r>
            <w:proofErr w:type="gramEnd"/>
            <w:r w:rsidRPr="008944BB">
              <w:rPr>
                <w:sz w:val="22"/>
                <w:szCs w:val="22"/>
              </w:rPr>
              <w:t>рганами,казенными</w:t>
            </w:r>
            <w:proofErr w:type="spellEnd"/>
            <w:r w:rsidRPr="008944BB">
              <w:rPr>
                <w:sz w:val="22"/>
                <w:szCs w:val="22"/>
              </w:rPr>
              <w:t xml:space="preserve"> </w:t>
            </w:r>
            <w:proofErr w:type="spellStart"/>
            <w:r w:rsidRPr="008944BB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8944BB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8944BB">
              <w:rPr>
                <w:sz w:val="22"/>
                <w:szCs w:val="22"/>
              </w:rPr>
              <w:t>гос.внебюджетными</w:t>
            </w:r>
            <w:proofErr w:type="spellEnd"/>
            <w:r w:rsidRPr="008944BB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519 578,54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519 578,54</w:t>
            </w:r>
          </w:p>
        </w:tc>
      </w:tr>
      <w:tr w:rsidR="00596270" w:rsidRPr="008944BB" w:rsidTr="008944BB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519 578,54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2 536 295,02</w:t>
            </w:r>
          </w:p>
        </w:tc>
      </w:tr>
      <w:tr w:rsidR="00596270" w:rsidRPr="008944BB" w:rsidTr="008944BB">
        <w:trPr>
          <w:trHeight w:val="13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8944BB">
              <w:rPr>
                <w:sz w:val="22"/>
                <w:szCs w:val="22"/>
              </w:rPr>
              <w:t>)</w:t>
            </w:r>
            <w:proofErr w:type="spellStart"/>
            <w:r w:rsidRPr="008944BB">
              <w:rPr>
                <w:sz w:val="22"/>
                <w:szCs w:val="22"/>
              </w:rPr>
              <w:t>о</w:t>
            </w:r>
            <w:proofErr w:type="gramEnd"/>
            <w:r w:rsidRPr="008944BB">
              <w:rPr>
                <w:sz w:val="22"/>
                <w:szCs w:val="22"/>
              </w:rPr>
              <w:t>рганами,казенными</w:t>
            </w:r>
            <w:proofErr w:type="spellEnd"/>
            <w:r w:rsidRPr="008944BB">
              <w:rPr>
                <w:sz w:val="22"/>
                <w:szCs w:val="22"/>
              </w:rPr>
              <w:t xml:space="preserve"> </w:t>
            </w:r>
            <w:proofErr w:type="spellStart"/>
            <w:r w:rsidRPr="008944BB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8944BB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8944BB">
              <w:rPr>
                <w:sz w:val="22"/>
                <w:szCs w:val="22"/>
              </w:rPr>
              <w:t>гос.внебюджетными</w:t>
            </w:r>
            <w:proofErr w:type="spellEnd"/>
            <w:r w:rsidRPr="008944BB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2 536 295,02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2 536 295,02</w:t>
            </w:r>
          </w:p>
        </w:tc>
      </w:tr>
      <w:tr w:rsidR="00596270" w:rsidRPr="008944BB" w:rsidTr="008944BB">
        <w:trPr>
          <w:trHeight w:val="10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2 536 295,02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Подпрограмма "</w:t>
            </w:r>
            <w:r w:rsidRPr="008944BB">
              <w:rPr>
                <w:b/>
                <w:bCs/>
                <w:i/>
                <w:iCs/>
                <w:sz w:val="22"/>
                <w:szCs w:val="22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71.2.00.00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116 303,20</w:t>
            </w:r>
          </w:p>
        </w:tc>
      </w:tr>
      <w:tr w:rsidR="00596270" w:rsidRPr="008944BB" w:rsidTr="008944BB">
        <w:trPr>
          <w:trHeight w:val="15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color w:val="000000"/>
                <w:sz w:val="22"/>
                <w:szCs w:val="22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116 303,20</w:t>
            </w:r>
          </w:p>
        </w:tc>
      </w:tr>
      <w:tr w:rsidR="00596270" w:rsidRPr="008944BB" w:rsidTr="008944BB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Приобретение оборудования и других основных сре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дств дл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я обеспечения деятельности администрации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73 153,00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596270" w:rsidRPr="008944BB" w:rsidTr="008944BB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38 150,20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38 150,20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38 150,20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38 150,20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Ремонт и профилактические работы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Подпрограмма " </w:t>
            </w:r>
            <w:r w:rsidRPr="008944BB">
              <w:rPr>
                <w:b/>
                <w:bCs/>
                <w:i/>
                <w:iCs/>
                <w:sz w:val="22"/>
                <w:szCs w:val="22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71.3.00.00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E4BC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194 000,00</w:t>
            </w:r>
          </w:p>
        </w:tc>
      </w:tr>
      <w:tr w:rsidR="00596270" w:rsidRPr="008944BB" w:rsidTr="008944BB">
        <w:trPr>
          <w:trHeight w:val="10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944BB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944BB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194 000,00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администрации поселения услугами связи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42 000,00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Прочие мероприятия по уплате налогов, сборов и иных платежей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96270" w:rsidRPr="008944BB" w:rsidTr="008944BB">
        <w:trPr>
          <w:trHeight w:val="13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Обеспечение администрации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дорожного хозяйства» на 2015-2017 годы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596270" w:rsidRPr="008944BB" w:rsidTr="008944B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Подпрограмма «Дорожное хозяйство» на 2015 - 2017 годы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72.1.00.00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«Содержание и ремонт автомобильных дорог общего и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Благоустройство </w:t>
            </w:r>
            <w:proofErr w:type="spellStart"/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образования" на 2015-2017 годы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70 000,00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"Развитие и содержание комплекса благоустройства дворовых территорий </w:t>
            </w:r>
            <w:proofErr w:type="spellStart"/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73.1.00.00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944BB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944BB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    70 000,00   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"</w:t>
            </w:r>
            <w:r w:rsidRPr="008944BB">
              <w:rPr>
                <w:color w:val="000000"/>
                <w:sz w:val="22"/>
                <w:szCs w:val="22"/>
              </w:rPr>
              <w:t>Организация благоустройства"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    70 000,00   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96270" w:rsidRPr="008944BB" w:rsidTr="008944BB">
        <w:trPr>
          <w:trHeight w:val="10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образовании» на 2015-2017 годы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708 801,47   </w:t>
            </w:r>
          </w:p>
        </w:tc>
      </w:tr>
      <w:tr w:rsidR="00596270" w:rsidRPr="008944BB" w:rsidTr="008944BB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муниципальном образовании 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74.1.00.00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  708 801,47   </w:t>
            </w:r>
          </w:p>
        </w:tc>
      </w:tr>
      <w:tr w:rsidR="00596270" w:rsidRPr="008944BB" w:rsidTr="008944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>Повышение качества и доступности услуг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329 205,18</w:t>
            </w:r>
          </w:p>
        </w:tc>
      </w:tr>
      <w:tr w:rsidR="00596270" w:rsidRPr="008944BB" w:rsidTr="008944BB">
        <w:trPr>
          <w:trHeight w:val="13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944BB">
              <w:rPr>
                <w:sz w:val="22"/>
                <w:szCs w:val="22"/>
              </w:rPr>
              <w:t>органами</w:t>
            </w:r>
            <w:proofErr w:type="gramStart"/>
            <w:r w:rsidRPr="008944BB">
              <w:rPr>
                <w:sz w:val="22"/>
                <w:szCs w:val="22"/>
              </w:rPr>
              <w:t>,к</w:t>
            </w:r>
            <w:proofErr w:type="gramEnd"/>
            <w:r w:rsidRPr="008944BB">
              <w:rPr>
                <w:sz w:val="22"/>
                <w:szCs w:val="22"/>
              </w:rPr>
              <w:t>азенными</w:t>
            </w:r>
            <w:proofErr w:type="spellEnd"/>
            <w:r w:rsidRPr="008944BB">
              <w:rPr>
                <w:sz w:val="22"/>
                <w:szCs w:val="22"/>
              </w:rPr>
              <w:t xml:space="preserve"> </w:t>
            </w:r>
            <w:proofErr w:type="spellStart"/>
            <w:r w:rsidRPr="008944BB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8944BB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8944BB">
              <w:rPr>
                <w:sz w:val="22"/>
                <w:szCs w:val="22"/>
              </w:rPr>
              <w:t>гос.внебюджетными</w:t>
            </w:r>
            <w:proofErr w:type="spellEnd"/>
            <w:r w:rsidRPr="008944BB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596270" w:rsidRPr="008944BB" w:rsidTr="008944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596270" w:rsidRPr="008944BB" w:rsidTr="008944BB">
        <w:trPr>
          <w:trHeight w:val="12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596270" w:rsidRPr="008944BB" w:rsidTr="008944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8944BB">
              <w:rPr>
                <w:b/>
                <w:bCs/>
                <w:color w:val="000000"/>
                <w:sz w:val="22"/>
                <w:szCs w:val="22"/>
              </w:rPr>
              <w:t>Коммунальные услуги учреждения культуры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  379 596,29   </w:t>
            </w:r>
          </w:p>
        </w:tc>
      </w:tr>
      <w:tr w:rsidR="00596270" w:rsidRPr="008944BB" w:rsidTr="008944BB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8944BB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8944BB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8944BB">
        <w:trPr>
          <w:trHeight w:val="10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8944BB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322 816,78   </w:t>
            </w:r>
          </w:p>
        </w:tc>
      </w:tr>
      <w:tr w:rsidR="00596270" w:rsidRPr="008944BB" w:rsidTr="008944BB">
        <w:trPr>
          <w:trHeight w:val="4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79.1.00.00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79.2.00.00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8944BB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lastRenderedPageBreak/>
              <w:t>79.2.06.00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79.3.00.00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64 600,00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59 600,00</w:t>
            </w:r>
          </w:p>
        </w:tc>
      </w:tr>
      <w:tr w:rsidR="00596270" w:rsidRPr="008944BB" w:rsidTr="008944BB">
        <w:trPr>
          <w:trHeight w:val="1365"/>
        </w:trPr>
        <w:tc>
          <w:tcPr>
            <w:tcW w:w="4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8944BB">
              <w:rPr>
                <w:sz w:val="22"/>
                <w:szCs w:val="22"/>
              </w:rPr>
              <w:t>)</w:t>
            </w:r>
            <w:proofErr w:type="spellStart"/>
            <w:r w:rsidRPr="008944BB">
              <w:rPr>
                <w:sz w:val="22"/>
                <w:szCs w:val="22"/>
              </w:rPr>
              <w:t>о</w:t>
            </w:r>
            <w:proofErr w:type="gramEnd"/>
            <w:r w:rsidRPr="008944BB">
              <w:rPr>
                <w:sz w:val="22"/>
                <w:szCs w:val="22"/>
              </w:rPr>
              <w:t>рганами,казенными</w:t>
            </w:r>
            <w:proofErr w:type="spellEnd"/>
            <w:r w:rsidRPr="008944BB">
              <w:rPr>
                <w:sz w:val="22"/>
                <w:szCs w:val="22"/>
              </w:rPr>
              <w:t xml:space="preserve"> </w:t>
            </w:r>
            <w:proofErr w:type="spellStart"/>
            <w:r w:rsidRPr="008944BB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8944BB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8944BB">
              <w:rPr>
                <w:sz w:val="22"/>
                <w:szCs w:val="22"/>
              </w:rPr>
              <w:t>гос.внебюджетными</w:t>
            </w:r>
            <w:proofErr w:type="spellEnd"/>
            <w:r w:rsidRPr="008944BB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596270" w:rsidRPr="008944BB" w:rsidTr="008944BB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69 991,00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Разработка проекта правил землепользования и застройки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69 991,00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596270" w:rsidRPr="008944BB" w:rsidTr="008944B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79.4.00.00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183 525,78</w:t>
            </w:r>
          </w:p>
        </w:tc>
      </w:tr>
      <w:tr w:rsidR="00596270" w:rsidRPr="008944BB" w:rsidTr="008944B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183 525,78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596270" w:rsidRPr="008944BB" w:rsidTr="008944B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596270" w:rsidRPr="008944BB" w:rsidTr="008944BB">
        <w:trPr>
          <w:trHeight w:val="660"/>
        </w:trPr>
        <w:tc>
          <w:tcPr>
            <w:tcW w:w="6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5 173 395,01 </w:t>
            </w:r>
          </w:p>
        </w:tc>
      </w:tr>
    </w:tbl>
    <w:p w:rsidR="00596270" w:rsidRPr="008944BB" w:rsidRDefault="00596270" w:rsidP="00596270">
      <w:pPr>
        <w:rPr>
          <w:sz w:val="22"/>
          <w:szCs w:val="22"/>
        </w:rPr>
      </w:pPr>
    </w:p>
    <w:p w:rsidR="00596270" w:rsidRPr="008944BB" w:rsidRDefault="00596270" w:rsidP="00596270">
      <w:pPr>
        <w:rPr>
          <w:sz w:val="22"/>
          <w:szCs w:val="22"/>
        </w:rPr>
      </w:pPr>
    </w:p>
    <w:p w:rsidR="00596270" w:rsidRPr="008944BB" w:rsidRDefault="00596270" w:rsidP="00596270">
      <w:pPr>
        <w:rPr>
          <w:sz w:val="22"/>
          <w:szCs w:val="22"/>
        </w:rPr>
      </w:pPr>
    </w:p>
    <w:p w:rsidR="00596270" w:rsidRPr="008944BB" w:rsidRDefault="00596270" w:rsidP="00596270">
      <w:pPr>
        <w:rPr>
          <w:sz w:val="22"/>
          <w:szCs w:val="22"/>
        </w:rPr>
      </w:pPr>
    </w:p>
    <w:p w:rsidR="00596270" w:rsidRDefault="00596270" w:rsidP="00596270">
      <w:pPr>
        <w:rPr>
          <w:sz w:val="22"/>
          <w:szCs w:val="22"/>
        </w:rPr>
      </w:pPr>
    </w:p>
    <w:p w:rsidR="008944BB" w:rsidRPr="008944BB" w:rsidRDefault="008944BB" w:rsidP="00596270">
      <w:pPr>
        <w:rPr>
          <w:sz w:val="22"/>
          <w:szCs w:val="22"/>
        </w:rPr>
      </w:pPr>
    </w:p>
    <w:tbl>
      <w:tblPr>
        <w:tblW w:w="9781" w:type="dxa"/>
        <w:tblInd w:w="-426" w:type="dxa"/>
        <w:tblLayout w:type="fixed"/>
        <w:tblLook w:val="04A0"/>
      </w:tblPr>
      <w:tblGrid>
        <w:gridCol w:w="3426"/>
        <w:gridCol w:w="821"/>
        <w:gridCol w:w="857"/>
        <w:gridCol w:w="1276"/>
        <w:gridCol w:w="94"/>
        <w:gridCol w:w="756"/>
        <w:gridCol w:w="2551"/>
      </w:tblGrid>
      <w:tr w:rsidR="00596270" w:rsidRPr="008944BB" w:rsidTr="008944BB">
        <w:trPr>
          <w:trHeight w:val="31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bookmarkStart w:id="0" w:name="RANGE!A1:F100"/>
            <w:bookmarkEnd w:id="0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596270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Приложение № 9 </w:t>
            </w:r>
          </w:p>
        </w:tc>
      </w:tr>
      <w:tr w:rsidR="00596270" w:rsidRPr="008944BB" w:rsidTr="008944BB">
        <w:trPr>
          <w:trHeight w:val="31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596270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к решению Думы </w:t>
            </w:r>
            <w:proofErr w:type="spellStart"/>
            <w:r w:rsidRPr="008944BB">
              <w:rPr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sz w:val="22"/>
                <w:szCs w:val="22"/>
              </w:rPr>
              <w:t xml:space="preserve"> </w:t>
            </w:r>
          </w:p>
        </w:tc>
      </w:tr>
      <w:tr w:rsidR="00596270" w:rsidRPr="008944BB" w:rsidTr="008944BB">
        <w:trPr>
          <w:trHeight w:val="8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270" w:rsidRPr="008944BB" w:rsidRDefault="00596270" w:rsidP="00596270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муниципального образования</w:t>
            </w:r>
            <w:proofErr w:type="gramStart"/>
            <w:r w:rsidRPr="008944BB">
              <w:rPr>
                <w:sz w:val="22"/>
                <w:szCs w:val="22"/>
              </w:rPr>
              <w:t xml:space="preserve">                                                                                                 О</w:t>
            </w:r>
            <w:proofErr w:type="gramEnd"/>
            <w:r w:rsidRPr="008944BB">
              <w:rPr>
                <w:sz w:val="22"/>
                <w:szCs w:val="22"/>
              </w:rPr>
              <w:t xml:space="preserve"> бюджете </w:t>
            </w:r>
            <w:proofErr w:type="spellStart"/>
            <w:r w:rsidRPr="008944BB">
              <w:rPr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sz w:val="22"/>
                <w:szCs w:val="22"/>
              </w:rPr>
              <w:t xml:space="preserve"> МО на 2015 год и </w:t>
            </w:r>
            <w:proofErr w:type="spellStart"/>
            <w:r w:rsidRPr="008944BB">
              <w:rPr>
                <w:sz w:val="22"/>
                <w:szCs w:val="22"/>
              </w:rPr>
              <w:t>пдановый</w:t>
            </w:r>
            <w:proofErr w:type="spellEnd"/>
            <w:r w:rsidRPr="008944BB">
              <w:rPr>
                <w:sz w:val="22"/>
                <w:szCs w:val="22"/>
              </w:rPr>
              <w:t xml:space="preserve"> период 2016-2017гг. </w:t>
            </w:r>
          </w:p>
        </w:tc>
      </w:tr>
      <w:tr w:rsidR="00596270" w:rsidRPr="008944BB" w:rsidTr="008944BB">
        <w:trPr>
          <w:trHeight w:val="31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596270">
            <w:pPr>
              <w:jc w:val="right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 от   17.07.2015г. № 18 -3сд </w:t>
            </w:r>
          </w:p>
        </w:tc>
      </w:tr>
      <w:tr w:rsidR="00596270" w:rsidRPr="008944BB" w:rsidTr="008944BB">
        <w:trPr>
          <w:trHeight w:val="31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5962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270" w:rsidRPr="008944BB" w:rsidRDefault="00596270" w:rsidP="00596270">
            <w:pPr>
              <w:jc w:val="right"/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4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</w:t>
            </w:r>
          </w:p>
        </w:tc>
      </w:tr>
      <w:tr w:rsidR="00596270" w:rsidRPr="008944BB" w:rsidTr="008944BB">
        <w:trPr>
          <w:trHeight w:val="34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НОВОСНЕЖНИНСКОГО МУНИЦИПАЛЬНОГО ОБРАЗОВАНИЯ НА 2015 ГОД</w:t>
            </w:r>
          </w:p>
        </w:tc>
      </w:tr>
      <w:tr w:rsidR="00596270" w:rsidRPr="008944BB" w:rsidTr="008944BB">
        <w:trPr>
          <w:trHeight w:val="10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27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270" w:rsidRPr="008944BB" w:rsidRDefault="00596270" w:rsidP="008944BB">
            <w:pPr>
              <w:jc w:val="right"/>
              <w:rPr>
                <w:sz w:val="22"/>
                <w:szCs w:val="22"/>
              </w:rPr>
            </w:pPr>
          </w:p>
        </w:tc>
      </w:tr>
      <w:tr w:rsidR="00596270" w:rsidRPr="008944BB" w:rsidTr="008944BB">
        <w:trPr>
          <w:trHeight w:val="63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Сумма (руб.)</w:t>
            </w:r>
          </w:p>
        </w:tc>
      </w:tr>
      <w:tr w:rsidR="00596270" w:rsidRPr="008944BB" w:rsidTr="008944BB">
        <w:trPr>
          <w:trHeight w:val="11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Новоснежнинским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муниципальным образованием" на 2015-2017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3 366 176,76   </w:t>
            </w:r>
          </w:p>
        </w:tc>
      </w:tr>
      <w:tr w:rsidR="00596270" w:rsidRPr="008944BB" w:rsidTr="008944BB">
        <w:trPr>
          <w:trHeight w:val="10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Подпрограмма</w:t>
            </w:r>
            <w:r w:rsidRPr="008944BB">
              <w:rPr>
                <w:b/>
                <w:bCs/>
                <w:i/>
                <w:iCs/>
                <w:sz w:val="22"/>
                <w:szCs w:val="22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8944BB">
              <w:rPr>
                <w:b/>
                <w:bCs/>
                <w:i/>
                <w:iCs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3 055 873,56   </w:t>
            </w:r>
          </w:p>
        </w:tc>
      </w:tr>
      <w:tr w:rsidR="00596270" w:rsidRPr="008944BB" w:rsidTr="008944BB">
        <w:trPr>
          <w:trHeight w:val="7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color w:val="000000"/>
                <w:sz w:val="22"/>
                <w:szCs w:val="22"/>
              </w:rPr>
              <w:t xml:space="preserve"> </w:t>
            </w:r>
            <w:r w:rsidRPr="008944BB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8944BB">
              <w:rPr>
                <w:color w:val="000000"/>
                <w:sz w:val="22"/>
                <w:szCs w:val="22"/>
              </w:rPr>
              <w:t>Повышение качества и доступности муниципальных услуг</w:t>
            </w:r>
            <w:r w:rsidRPr="008944BB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3 055 873,56   </w:t>
            </w:r>
          </w:p>
        </w:tc>
      </w:tr>
      <w:tr w:rsidR="00596270" w:rsidRPr="008944BB" w:rsidTr="008944BB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71.1.Н</w:t>
            </w:r>
            <w:proofErr w:type="gramStart"/>
            <w:r w:rsidRPr="008944BB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519 578,54   </w:t>
            </w:r>
          </w:p>
        </w:tc>
      </w:tr>
      <w:tr w:rsidR="00596270" w:rsidRPr="008944BB" w:rsidTr="008944BB">
        <w:trPr>
          <w:trHeight w:val="12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8944BB">
              <w:rPr>
                <w:sz w:val="22"/>
                <w:szCs w:val="22"/>
              </w:rPr>
              <w:t xml:space="preserve"> ,</w:t>
            </w:r>
            <w:proofErr w:type="gramEnd"/>
            <w:r w:rsidRPr="008944BB">
              <w:rPr>
                <w:sz w:val="22"/>
                <w:szCs w:val="22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71.1.Н</w:t>
            </w:r>
            <w:proofErr w:type="gramStart"/>
            <w:r w:rsidRPr="008944BB">
              <w:rPr>
                <w:sz w:val="22"/>
                <w:szCs w:val="22"/>
              </w:rPr>
              <w:t>1</w:t>
            </w:r>
            <w:proofErr w:type="gramEnd"/>
            <w:r w:rsidRPr="008944BB">
              <w:rPr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519 578,54   </w:t>
            </w:r>
          </w:p>
        </w:tc>
      </w:tr>
      <w:tr w:rsidR="00596270" w:rsidRPr="008944BB" w:rsidTr="008944BB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71.1.Н</w:t>
            </w:r>
            <w:proofErr w:type="gramStart"/>
            <w:r w:rsidRPr="008944BB">
              <w:rPr>
                <w:sz w:val="22"/>
                <w:szCs w:val="22"/>
              </w:rPr>
              <w:t>1</w:t>
            </w:r>
            <w:proofErr w:type="gramEnd"/>
            <w:r w:rsidRPr="008944BB">
              <w:rPr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519 578,54   </w:t>
            </w:r>
          </w:p>
        </w:tc>
      </w:tr>
      <w:tr w:rsidR="00596270" w:rsidRPr="008944BB" w:rsidTr="008944B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77.1.21.02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2 536 295,02   </w:t>
            </w:r>
          </w:p>
        </w:tc>
      </w:tr>
      <w:tr w:rsidR="00596270" w:rsidRPr="008944BB" w:rsidTr="00435FC7">
        <w:trPr>
          <w:trHeight w:val="4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944BB">
              <w:rPr>
                <w:sz w:val="22"/>
                <w:szCs w:val="22"/>
              </w:rPr>
              <w:t xml:space="preserve"> )</w:t>
            </w:r>
            <w:proofErr w:type="gramEnd"/>
            <w:r w:rsidRPr="008944BB">
              <w:rPr>
                <w:sz w:val="22"/>
                <w:szCs w:val="22"/>
              </w:rPr>
              <w:t xml:space="preserve"> органами, казенными учреждениями, органами управления государственными </w:t>
            </w:r>
            <w:r w:rsidRPr="008944BB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lastRenderedPageBreak/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71.1.Н</w:t>
            </w:r>
            <w:proofErr w:type="gramStart"/>
            <w:r w:rsidRPr="008944BB">
              <w:rPr>
                <w:sz w:val="22"/>
                <w:szCs w:val="22"/>
              </w:rPr>
              <w:t>1</w:t>
            </w:r>
            <w:proofErr w:type="gramEnd"/>
            <w:r w:rsidRPr="008944BB">
              <w:rPr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2 536 295,02   </w:t>
            </w:r>
          </w:p>
        </w:tc>
      </w:tr>
      <w:tr w:rsidR="00596270" w:rsidRPr="008944BB" w:rsidTr="008944BB">
        <w:trPr>
          <w:trHeight w:val="8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71.1.Н</w:t>
            </w:r>
            <w:proofErr w:type="gramStart"/>
            <w:r w:rsidRPr="008944BB">
              <w:rPr>
                <w:sz w:val="22"/>
                <w:szCs w:val="22"/>
              </w:rPr>
              <w:t>1</w:t>
            </w:r>
            <w:proofErr w:type="gramEnd"/>
            <w:r w:rsidRPr="008944BB">
              <w:rPr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2 536 295,02   </w:t>
            </w:r>
          </w:p>
        </w:tc>
      </w:tr>
      <w:tr w:rsidR="00596270" w:rsidRPr="008944BB" w:rsidTr="008944BB">
        <w:trPr>
          <w:trHeight w:val="10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Подпрограмма "</w:t>
            </w:r>
            <w:r w:rsidRPr="008944BB">
              <w:rPr>
                <w:b/>
                <w:bCs/>
                <w:i/>
                <w:iCs/>
                <w:sz w:val="22"/>
                <w:szCs w:val="22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116 303,20   </w:t>
            </w:r>
          </w:p>
        </w:tc>
      </w:tr>
      <w:tr w:rsidR="00596270" w:rsidRPr="008944BB" w:rsidTr="008944BB">
        <w:trPr>
          <w:trHeight w:val="138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color w:val="000000"/>
                <w:sz w:val="22"/>
                <w:szCs w:val="22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116 303,20   </w:t>
            </w:r>
          </w:p>
        </w:tc>
      </w:tr>
      <w:tr w:rsidR="00596270" w:rsidRPr="008944BB" w:rsidTr="008944BB">
        <w:trPr>
          <w:trHeight w:val="7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Приобретение оборудования и других основных сре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дств дл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я обеспечения деятельности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73 153,00   </w:t>
            </w:r>
          </w:p>
        </w:tc>
      </w:tr>
      <w:tr w:rsidR="00596270" w:rsidRPr="008944BB" w:rsidTr="008944B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73 153,00   </w:t>
            </w:r>
          </w:p>
        </w:tc>
      </w:tr>
      <w:tr w:rsidR="00596270" w:rsidRPr="008944BB" w:rsidTr="008944B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73 153,00   </w:t>
            </w:r>
          </w:p>
        </w:tc>
      </w:tr>
      <w:tr w:rsidR="00596270" w:rsidRPr="008944BB" w:rsidTr="008944B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38 150,20   </w:t>
            </w:r>
          </w:p>
        </w:tc>
      </w:tr>
      <w:tr w:rsidR="00596270" w:rsidRPr="008944BB" w:rsidTr="008944BB">
        <w:trPr>
          <w:trHeight w:val="6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38 150,20   </w:t>
            </w:r>
          </w:p>
        </w:tc>
      </w:tr>
      <w:tr w:rsidR="00596270" w:rsidRPr="008944BB" w:rsidTr="008944BB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38 150,20   </w:t>
            </w:r>
          </w:p>
        </w:tc>
      </w:tr>
      <w:tr w:rsidR="00596270" w:rsidRPr="008944BB" w:rsidTr="008944BB">
        <w:trPr>
          <w:trHeight w:val="4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Ремонт и профилактические работы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5 000,00   </w:t>
            </w:r>
          </w:p>
        </w:tc>
      </w:tr>
      <w:tr w:rsidR="00596270" w:rsidRPr="008944BB" w:rsidTr="008944BB">
        <w:trPr>
          <w:trHeight w:val="7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596270" w:rsidRPr="008944BB" w:rsidTr="008944BB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596270" w:rsidRPr="008944BB" w:rsidTr="008944BB">
        <w:trPr>
          <w:trHeight w:val="12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Подпрограмма " </w:t>
            </w:r>
            <w:r w:rsidRPr="008944BB">
              <w:rPr>
                <w:b/>
                <w:bCs/>
                <w:i/>
                <w:iCs/>
                <w:sz w:val="22"/>
                <w:szCs w:val="22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194 000,00   </w:t>
            </w:r>
          </w:p>
        </w:tc>
      </w:tr>
      <w:tr w:rsidR="00596270" w:rsidRPr="008944BB" w:rsidTr="00435FC7">
        <w:trPr>
          <w:trHeight w:val="1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8944BB">
              <w:rPr>
                <w:color w:val="000000"/>
                <w:sz w:val="22"/>
                <w:szCs w:val="22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194 000,00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70 000,00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596270" w:rsidRPr="008944BB" w:rsidTr="008944BB">
        <w:trPr>
          <w:trHeight w:val="12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596270" w:rsidRPr="008944BB" w:rsidTr="008944B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70 000,00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596270" w:rsidRPr="008944BB" w:rsidTr="008944BB">
        <w:trPr>
          <w:trHeight w:val="12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596270" w:rsidRPr="008944BB" w:rsidTr="008944B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42 000,00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42 000,00   </w:t>
            </w:r>
          </w:p>
        </w:tc>
      </w:tr>
      <w:tr w:rsidR="00596270" w:rsidRPr="008944BB" w:rsidTr="008944BB">
        <w:trPr>
          <w:trHeight w:val="12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42 000,00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5 000,00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596270" w:rsidRPr="008944BB" w:rsidTr="00435FC7">
        <w:trPr>
          <w:trHeight w:val="118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Прочие мероприятия по уплате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2 000,00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2 000,00   </w:t>
            </w:r>
          </w:p>
        </w:tc>
      </w:tr>
      <w:tr w:rsidR="00596270" w:rsidRPr="008944BB" w:rsidTr="00435FC7">
        <w:trPr>
          <w:trHeight w:val="1179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2 000,00   </w:t>
            </w:r>
          </w:p>
        </w:tc>
      </w:tr>
      <w:tr w:rsidR="00596270" w:rsidRPr="008944BB" w:rsidTr="00435FC7">
        <w:trPr>
          <w:trHeight w:val="2301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5 000,00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596270" w:rsidRPr="008944BB" w:rsidTr="008944BB">
        <w:trPr>
          <w:trHeight w:val="12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Муниципальная программа  " Развитие дорожного хозяйства" на 2015-2017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596270" w:rsidRPr="008944BB" w:rsidTr="008944B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Подпрограмма " 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"на 2015-2017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72.1.00.00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596270" w:rsidRPr="008944BB" w:rsidTr="00435FC7">
        <w:trPr>
          <w:trHeight w:val="135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color w:val="000000"/>
                <w:sz w:val="22"/>
                <w:szCs w:val="22"/>
              </w:rPr>
              <w:t xml:space="preserve"> "Содержание и ремонт автомобильных дорог общего и </w:t>
            </w:r>
            <w:proofErr w:type="spellStart"/>
            <w:r w:rsidRPr="008944BB">
              <w:rPr>
                <w:color w:val="000000"/>
                <w:sz w:val="22"/>
                <w:szCs w:val="22"/>
              </w:rPr>
              <w:t>необщего</w:t>
            </w:r>
            <w:proofErr w:type="spellEnd"/>
            <w:r w:rsidRPr="008944BB">
              <w:rPr>
                <w:color w:val="000000"/>
                <w:sz w:val="22"/>
                <w:szCs w:val="22"/>
              </w:rPr>
              <w:t xml:space="preserve"> пользования местного значения"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596270" w:rsidRPr="008944BB" w:rsidTr="00435FC7">
        <w:trPr>
          <w:trHeight w:val="128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705 600,00   </w:t>
            </w:r>
          </w:p>
        </w:tc>
      </w:tr>
      <w:tr w:rsidR="00596270" w:rsidRPr="008944BB" w:rsidTr="00435FC7">
        <w:trPr>
          <w:trHeight w:val="11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705 600,00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Благоустройство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образования" на 2015-2017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70 000,00   </w:t>
            </w:r>
          </w:p>
        </w:tc>
      </w:tr>
      <w:tr w:rsidR="00596270" w:rsidRPr="008944BB" w:rsidTr="008944BB">
        <w:trPr>
          <w:trHeight w:val="15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 Р</w:t>
            </w:r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азвитие и содержание комплекса благоустройства дворовых территорий </w:t>
            </w:r>
            <w:proofErr w:type="spellStart"/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73.1.00.00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70 000,00   </w:t>
            </w:r>
          </w:p>
        </w:tc>
      </w:tr>
      <w:tr w:rsidR="00596270" w:rsidRPr="008944BB" w:rsidTr="008944B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8944BB">
              <w:rPr>
                <w:color w:val="000000"/>
                <w:sz w:val="22"/>
                <w:szCs w:val="22"/>
              </w:rPr>
              <w:t xml:space="preserve"> "Организация благоустройства"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70 000,00   </w:t>
            </w:r>
          </w:p>
        </w:tc>
      </w:tr>
      <w:tr w:rsidR="00596270" w:rsidRPr="008944BB" w:rsidTr="008944BB">
        <w:trPr>
          <w:trHeight w:val="12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70 000,00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596270" w:rsidRPr="008944BB" w:rsidTr="008944BB">
        <w:trPr>
          <w:trHeight w:val="7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596270" w:rsidRPr="008944BB" w:rsidTr="008944BB">
        <w:trPr>
          <w:trHeight w:val="99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8944BB">
              <w:rPr>
                <w:b/>
                <w:bCs/>
                <w:sz w:val="22"/>
                <w:szCs w:val="22"/>
              </w:rPr>
              <w:t>Новоснежнинском</w:t>
            </w:r>
            <w:proofErr w:type="spellEnd"/>
            <w:r w:rsidRPr="008944BB">
              <w:rPr>
                <w:b/>
                <w:bCs/>
                <w:sz w:val="22"/>
                <w:szCs w:val="22"/>
              </w:rPr>
              <w:t xml:space="preserve"> муниципальном образовании» на 2015-2017 годы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708 801,47</w:t>
            </w:r>
          </w:p>
        </w:tc>
      </w:tr>
      <w:tr w:rsidR="00596270" w:rsidRPr="008944BB" w:rsidTr="008944BB">
        <w:trPr>
          <w:trHeight w:val="106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8944BB">
              <w:rPr>
                <w:b/>
                <w:bCs/>
                <w:sz w:val="22"/>
                <w:szCs w:val="22"/>
              </w:rPr>
              <w:t>Новоснежнинском</w:t>
            </w:r>
            <w:proofErr w:type="spellEnd"/>
            <w:r w:rsidRPr="008944BB">
              <w:rPr>
                <w:b/>
                <w:bCs/>
                <w:sz w:val="22"/>
                <w:szCs w:val="22"/>
              </w:rPr>
              <w:t xml:space="preserve"> муниципальном образовании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74.1.00.00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708 801,47</w:t>
            </w:r>
          </w:p>
        </w:tc>
      </w:tr>
      <w:tr w:rsidR="00596270" w:rsidRPr="008944BB" w:rsidTr="008944BB">
        <w:trPr>
          <w:trHeight w:val="79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74.1.Н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329 205,18</w:t>
            </w:r>
          </w:p>
        </w:tc>
      </w:tr>
      <w:tr w:rsidR="00596270" w:rsidRPr="008944BB" w:rsidTr="008944BB">
        <w:trPr>
          <w:trHeight w:val="1320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944BB">
              <w:rPr>
                <w:sz w:val="22"/>
                <w:szCs w:val="22"/>
              </w:rPr>
              <w:t>органами</w:t>
            </w:r>
            <w:proofErr w:type="gramStart"/>
            <w:r w:rsidRPr="008944BB">
              <w:rPr>
                <w:sz w:val="22"/>
                <w:szCs w:val="22"/>
              </w:rPr>
              <w:t>,к</w:t>
            </w:r>
            <w:proofErr w:type="gramEnd"/>
            <w:r w:rsidRPr="008944BB">
              <w:rPr>
                <w:sz w:val="22"/>
                <w:szCs w:val="22"/>
              </w:rPr>
              <w:t>азенными</w:t>
            </w:r>
            <w:proofErr w:type="spellEnd"/>
            <w:r w:rsidRPr="008944BB">
              <w:rPr>
                <w:sz w:val="22"/>
                <w:szCs w:val="22"/>
              </w:rPr>
              <w:t xml:space="preserve"> </w:t>
            </w:r>
            <w:proofErr w:type="spellStart"/>
            <w:r w:rsidRPr="008944BB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8944BB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8944BB">
              <w:rPr>
                <w:sz w:val="22"/>
                <w:szCs w:val="22"/>
              </w:rPr>
              <w:t>гос.внебюджетными</w:t>
            </w:r>
            <w:proofErr w:type="spellEnd"/>
            <w:r w:rsidRPr="008944BB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596270" w:rsidRPr="008944BB" w:rsidTr="008944BB">
        <w:trPr>
          <w:trHeight w:val="79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596270" w:rsidRPr="008944BB" w:rsidTr="008944BB">
        <w:trPr>
          <w:trHeight w:val="1050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596270" w:rsidRPr="008944BB" w:rsidTr="008944BB">
        <w:trPr>
          <w:trHeight w:val="79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lastRenderedPageBreak/>
              <w:t xml:space="preserve">Основное мероприятие " Коммунальные услуги учреждения культуры"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8944BB">
        <w:trPr>
          <w:trHeight w:val="79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8944BB">
        <w:trPr>
          <w:trHeight w:val="79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8944BB">
        <w:trPr>
          <w:trHeight w:val="97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8944B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944BB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70" w:rsidRPr="008944BB" w:rsidRDefault="00596270" w:rsidP="008944BB">
            <w:pPr>
              <w:jc w:val="center"/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379 596,29</w:t>
            </w:r>
          </w:p>
        </w:tc>
      </w:tr>
      <w:tr w:rsidR="00596270" w:rsidRPr="008944BB" w:rsidTr="005F1888">
        <w:trPr>
          <w:trHeight w:val="615"/>
        </w:trPr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322 816,78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4 000,00   </w:t>
            </w:r>
          </w:p>
        </w:tc>
      </w:tr>
      <w:tr w:rsidR="00596270" w:rsidRPr="008944BB" w:rsidTr="008944BB">
        <w:trPr>
          <w:trHeight w:val="12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8944BB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4 000,00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4 000,00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4 000,00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79.2.00.00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   700,00   </w:t>
            </w:r>
          </w:p>
        </w:tc>
      </w:tr>
      <w:tr w:rsidR="00596270" w:rsidRPr="008944BB" w:rsidTr="005F1888">
        <w:trPr>
          <w:trHeight w:val="1018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   700,00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</w:tr>
      <w:tr w:rsidR="00596270" w:rsidRPr="008944BB" w:rsidTr="005F1888">
        <w:trPr>
          <w:trHeight w:val="1018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79.3.00.00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64 600,00   </w:t>
            </w:r>
          </w:p>
        </w:tc>
      </w:tr>
      <w:tr w:rsidR="00596270" w:rsidRPr="008944BB" w:rsidTr="005F1888">
        <w:trPr>
          <w:trHeight w:val="102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59 600,00   </w:t>
            </w:r>
          </w:p>
        </w:tc>
      </w:tr>
      <w:tr w:rsidR="00596270" w:rsidRPr="008944BB" w:rsidTr="005F1888">
        <w:trPr>
          <w:trHeight w:val="698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944BB">
              <w:rPr>
                <w:sz w:val="22"/>
                <w:szCs w:val="22"/>
              </w:rPr>
              <w:t xml:space="preserve"> )</w:t>
            </w:r>
            <w:proofErr w:type="gramEnd"/>
            <w:r w:rsidRPr="008944BB">
              <w:rPr>
                <w:sz w:val="22"/>
                <w:szCs w:val="22"/>
              </w:rPr>
              <w:t xml:space="preserve"> органами, казенными учреждениями, </w:t>
            </w:r>
            <w:r w:rsidRPr="008944BB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lastRenderedPageBreak/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59 600,00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59 600,00   </w:t>
            </w:r>
          </w:p>
        </w:tc>
      </w:tr>
      <w:tr w:rsidR="00596270" w:rsidRPr="008944BB" w:rsidTr="005F1888">
        <w:trPr>
          <w:trHeight w:val="15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  5 000,00   </w:t>
            </w:r>
          </w:p>
        </w:tc>
      </w:tr>
      <w:tr w:rsidR="00596270" w:rsidRPr="008944BB" w:rsidTr="005F1888">
        <w:trPr>
          <w:trHeight w:val="85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596270" w:rsidRPr="008944BB" w:rsidTr="008944BB">
        <w:trPr>
          <w:trHeight w:val="7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69 991,00   </w:t>
            </w:r>
          </w:p>
        </w:tc>
      </w:tr>
      <w:tr w:rsidR="00596270" w:rsidRPr="008944BB" w:rsidTr="008944B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b/>
                <w:bCs/>
                <w:sz w:val="22"/>
                <w:szCs w:val="22"/>
              </w:rPr>
            </w:pPr>
            <w:r w:rsidRPr="008944B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  69 991,00   </w:t>
            </w:r>
          </w:p>
        </w:tc>
      </w:tr>
      <w:tr w:rsidR="00596270" w:rsidRPr="008944BB" w:rsidTr="008944BB">
        <w:trPr>
          <w:trHeight w:val="6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69 991,00   </w:t>
            </w:r>
          </w:p>
        </w:tc>
      </w:tr>
      <w:tr w:rsidR="00596270" w:rsidRPr="008944BB" w:rsidTr="008944BB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  69 991,00   </w:t>
            </w:r>
          </w:p>
        </w:tc>
      </w:tr>
      <w:tr w:rsidR="00596270" w:rsidRPr="008944BB" w:rsidTr="008944B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79.4.00.00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183 525,78   </w:t>
            </w:r>
          </w:p>
        </w:tc>
      </w:tr>
      <w:tr w:rsidR="00596270" w:rsidRPr="008944BB" w:rsidTr="008944BB">
        <w:trPr>
          <w:trHeight w:val="9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    183 525,78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sz w:val="22"/>
                <w:szCs w:val="22"/>
              </w:rPr>
            </w:pPr>
            <w:r w:rsidRPr="008944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183 525,78   </w:t>
            </w:r>
          </w:p>
        </w:tc>
      </w:tr>
      <w:tr w:rsidR="00596270" w:rsidRPr="008944BB" w:rsidTr="008944B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0" w:rsidRPr="008944BB" w:rsidRDefault="00596270" w:rsidP="008944BB">
            <w:pPr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center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6270" w:rsidRPr="008944BB" w:rsidRDefault="00596270" w:rsidP="008944BB">
            <w:pPr>
              <w:jc w:val="right"/>
              <w:rPr>
                <w:color w:val="000000"/>
                <w:sz w:val="22"/>
                <w:szCs w:val="22"/>
              </w:rPr>
            </w:pPr>
            <w:r w:rsidRPr="008944BB">
              <w:rPr>
                <w:color w:val="000000"/>
                <w:sz w:val="22"/>
                <w:szCs w:val="22"/>
              </w:rPr>
              <w:t xml:space="preserve">      183 525,78   </w:t>
            </w:r>
          </w:p>
        </w:tc>
      </w:tr>
      <w:tr w:rsidR="00596270" w:rsidRPr="008944BB" w:rsidTr="008944BB">
        <w:trPr>
          <w:trHeight w:val="660"/>
        </w:trPr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</w:tcPr>
          <w:p w:rsidR="00596270" w:rsidRPr="008944BB" w:rsidRDefault="00596270" w:rsidP="008944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</w:tcPr>
          <w:p w:rsidR="00596270" w:rsidRPr="008944BB" w:rsidRDefault="00596270" w:rsidP="008944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44BB">
              <w:rPr>
                <w:b/>
                <w:bCs/>
                <w:color w:val="000000"/>
                <w:sz w:val="22"/>
                <w:szCs w:val="22"/>
              </w:rPr>
              <w:t xml:space="preserve">5 173 395,01 </w:t>
            </w:r>
          </w:p>
        </w:tc>
      </w:tr>
    </w:tbl>
    <w:p w:rsidR="00596270" w:rsidRPr="008944BB" w:rsidRDefault="00596270" w:rsidP="00596270">
      <w:pPr>
        <w:rPr>
          <w:sz w:val="22"/>
          <w:szCs w:val="22"/>
        </w:rPr>
      </w:pPr>
    </w:p>
    <w:p w:rsidR="00596270" w:rsidRPr="008944BB" w:rsidRDefault="00596270" w:rsidP="00596270">
      <w:pPr>
        <w:rPr>
          <w:sz w:val="22"/>
          <w:szCs w:val="22"/>
        </w:rPr>
      </w:pPr>
    </w:p>
    <w:p w:rsidR="00596270" w:rsidRPr="008944BB" w:rsidRDefault="00596270" w:rsidP="00596270">
      <w:pPr>
        <w:rPr>
          <w:sz w:val="22"/>
          <w:szCs w:val="22"/>
        </w:rPr>
      </w:pPr>
    </w:p>
    <w:p w:rsidR="00596270" w:rsidRPr="008944BB" w:rsidRDefault="00596270" w:rsidP="00596270">
      <w:pPr>
        <w:rPr>
          <w:sz w:val="22"/>
          <w:szCs w:val="22"/>
        </w:rPr>
      </w:pPr>
    </w:p>
    <w:p w:rsidR="008944BB" w:rsidRPr="008944BB" w:rsidRDefault="008944BB">
      <w:pPr>
        <w:rPr>
          <w:sz w:val="22"/>
          <w:szCs w:val="22"/>
        </w:rPr>
      </w:pPr>
    </w:p>
    <w:sectPr w:rsidR="008944BB" w:rsidRPr="008944BB" w:rsidSect="0006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097"/>
    <w:multiLevelType w:val="hybridMultilevel"/>
    <w:tmpl w:val="00DA2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F22"/>
    <w:multiLevelType w:val="multilevel"/>
    <w:tmpl w:val="3D649A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6270"/>
    <w:rsid w:val="00065C10"/>
    <w:rsid w:val="00435FC7"/>
    <w:rsid w:val="00596270"/>
    <w:rsid w:val="005F1888"/>
    <w:rsid w:val="008944BB"/>
    <w:rsid w:val="009D3862"/>
    <w:rsid w:val="00BB0323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270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59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627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6270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596270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596270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596270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59627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27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2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27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9627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627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62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6270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5962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59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9627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9627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96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rsid w:val="00596270"/>
    <w:rPr>
      <w:color w:val="0000FF"/>
      <w:u w:val="single"/>
    </w:rPr>
  </w:style>
  <w:style w:type="paragraph" w:styleId="a6">
    <w:name w:val="No Spacing"/>
    <w:link w:val="a7"/>
    <w:qFormat/>
    <w:rsid w:val="00596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9627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596270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5962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96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"/>
    <w:basedOn w:val="a"/>
    <w:rsid w:val="005962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596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962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5962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"/>
    <w:basedOn w:val="a"/>
    <w:unhideWhenUsed/>
    <w:rsid w:val="0059627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596270"/>
    <w:pPr>
      <w:ind w:firstLine="720"/>
      <w:jc w:val="both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5962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596270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59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596270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5962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96270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962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59627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59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rsid w:val="00596270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basedOn w:val="a0"/>
    <w:link w:val="af0"/>
    <w:rsid w:val="005962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rsid w:val="00596270"/>
  </w:style>
  <w:style w:type="paragraph" w:styleId="af3">
    <w:name w:val="header"/>
    <w:basedOn w:val="a"/>
    <w:link w:val="af4"/>
    <w:rsid w:val="00596270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a0"/>
    <w:link w:val="af3"/>
    <w:rsid w:val="005962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596270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5962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596270"/>
    <w:pPr>
      <w:ind w:firstLine="567"/>
      <w:jc w:val="both"/>
    </w:pPr>
    <w:rPr>
      <w:i/>
      <w:sz w:val="24"/>
    </w:rPr>
  </w:style>
  <w:style w:type="character" w:customStyle="1" w:styleId="af8">
    <w:name w:val="Подзаголовок Знак"/>
    <w:basedOn w:val="a0"/>
    <w:link w:val="af7"/>
    <w:rsid w:val="0059627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596270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5962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96270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5962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596270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9">
    <w:name w:val="Обычный + малые прописные"/>
    <w:aliases w:val="по ширине,Первая строка:  1,25 см Знак,25 см"/>
    <w:basedOn w:val="a"/>
    <w:rsid w:val="00596270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596270"/>
    <w:rPr>
      <w:smallCaps/>
      <w:noProof w:val="0"/>
      <w:sz w:val="24"/>
      <w:lang w:val="ru-RU" w:eastAsia="ru-RU" w:bidi="ar-SA"/>
    </w:rPr>
  </w:style>
  <w:style w:type="paragraph" w:styleId="afa">
    <w:name w:val="Body Text First Indent"/>
    <w:basedOn w:val="ac"/>
    <w:link w:val="afb"/>
    <w:rsid w:val="00596270"/>
    <w:pPr>
      <w:spacing w:after="120"/>
      <w:ind w:firstLine="210"/>
      <w:jc w:val="left"/>
    </w:pPr>
  </w:style>
  <w:style w:type="character" w:customStyle="1" w:styleId="afb">
    <w:name w:val="Красная строка Знак"/>
    <w:basedOn w:val="ad"/>
    <w:link w:val="afa"/>
    <w:rsid w:val="00596270"/>
  </w:style>
  <w:style w:type="paragraph" w:styleId="26">
    <w:name w:val="Body Text First Indent 2"/>
    <w:basedOn w:val="aa"/>
    <w:link w:val="27"/>
    <w:rsid w:val="00596270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b"/>
    <w:link w:val="26"/>
    <w:rsid w:val="00596270"/>
    <w:rPr>
      <w:sz w:val="24"/>
    </w:rPr>
  </w:style>
  <w:style w:type="paragraph" w:styleId="afc">
    <w:name w:val="Block Text"/>
    <w:basedOn w:val="a"/>
    <w:rsid w:val="00596270"/>
    <w:pPr>
      <w:tabs>
        <w:tab w:val="left" w:pos="8647"/>
      </w:tabs>
      <w:ind w:left="714" w:right="142"/>
      <w:jc w:val="both"/>
    </w:pPr>
    <w:rPr>
      <w:sz w:val="28"/>
    </w:rPr>
  </w:style>
  <w:style w:type="paragraph" w:styleId="afd">
    <w:name w:val="Closing"/>
    <w:basedOn w:val="a"/>
    <w:link w:val="afe"/>
    <w:rsid w:val="00596270"/>
    <w:pPr>
      <w:spacing w:line="220" w:lineRule="atLeast"/>
      <w:ind w:left="835"/>
    </w:pPr>
  </w:style>
  <w:style w:type="character" w:customStyle="1" w:styleId="afe">
    <w:name w:val="Прощание Знак"/>
    <w:basedOn w:val="a0"/>
    <w:link w:val="afd"/>
    <w:rsid w:val="00596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rsid w:val="0059627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596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Знак Знак"/>
    <w:locked/>
    <w:rsid w:val="0059627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Без интервала Знак"/>
    <w:link w:val="a6"/>
    <w:rsid w:val="00596270"/>
    <w:rPr>
      <w:rFonts w:ascii="Calibri" w:eastAsia="Times New Roman" w:hAnsi="Calibri" w:cs="Times New Roman"/>
      <w:lang w:eastAsia="ru-RU"/>
    </w:rPr>
  </w:style>
  <w:style w:type="paragraph" w:styleId="aff2">
    <w:name w:val="List Paragraph"/>
    <w:basedOn w:val="a"/>
    <w:uiPriority w:val="34"/>
    <w:qFormat/>
    <w:rsid w:val="00596270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customStyle="1" w:styleId="aff3">
    <w:name w:val="Абзац_пост"/>
    <w:basedOn w:val="a"/>
    <w:link w:val="aff4"/>
    <w:rsid w:val="00596270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59627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5962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596270"/>
  </w:style>
  <w:style w:type="character" w:customStyle="1" w:styleId="apple-converted-space">
    <w:name w:val="apple-converted-space"/>
    <w:basedOn w:val="a0"/>
    <w:rsid w:val="00596270"/>
  </w:style>
  <w:style w:type="character" w:customStyle="1" w:styleId="arefseq">
    <w:name w:val="aref_seq"/>
    <w:basedOn w:val="a0"/>
    <w:rsid w:val="00596270"/>
  </w:style>
  <w:style w:type="character" w:styleId="aff5">
    <w:name w:val="Strong"/>
    <w:qFormat/>
    <w:rsid w:val="00596270"/>
    <w:rPr>
      <w:b/>
      <w:bCs/>
    </w:rPr>
  </w:style>
  <w:style w:type="paragraph" w:customStyle="1" w:styleId="13">
    <w:name w:val="Знак Знак1 Знак"/>
    <w:basedOn w:val="a"/>
    <w:rsid w:val="00596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596270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596270"/>
  </w:style>
  <w:style w:type="paragraph" w:customStyle="1" w:styleId="210">
    <w:name w:val="Основной текст с отступом 21"/>
    <w:basedOn w:val="a"/>
    <w:rsid w:val="00596270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4"/>
    <w:rsid w:val="00596270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96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596270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9627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596270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596270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59627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596270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596270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596270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596270"/>
  </w:style>
  <w:style w:type="paragraph" w:customStyle="1" w:styleId="29">
    <w:name w:val="Список_маркир.2"/>
    <w:basedOn w:val="a"/>
    <w:rsid w:val="00596270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4"/>
    <w:locked/>
    <w:rsid w:val="00596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596270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596270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596270"/>
    <w:rPr>
      <w:sz w:val="28"/>
      <w:lang w:val="ru-RU" w:eastAsia="ru-RU" w:bidi="ar-SA"/>
    </w:rPr>
  </w:style>
  <w:style w:type="character" w:customStyle="1" w:styleId="150">
    <w:name w:val="Знак Знак15"/>
    <w:locked/>
    <w:rsid w:val="00596270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596270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5962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5962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596270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596270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596270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596270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5962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596270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5962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596270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96270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596270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59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596270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596270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596270"/>
    <w:rPr>
      <w:rFonts w:ascii="Times New Roman" w:eastAsia="Times New Roman" w:hAnsi="Times New Roman" w:cs="Times New Roman"/>
      <w:sz w:val="28"/>
      <w:szCs w:val="24"/>
    </w:rPr>
  </w:style>
  <w:style w:type="paragraph" w:customStyle="1" w:styleId="S">
    <w:name w:val="S_Обычный"/>
    <w:basedOn w:val="a"/>
    <w:link w:val="S0"/>
    <w:qFormat/>
    <w:rsid w:val="00596270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59627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59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2015-10-14T06:46:00Z</cp:lastPrinted>
  <dcterms:created xsi:type="dcterms:W3CDTF">2015-09-30T06:23:00Z</dcterms:created>
  <dcterms:modified xsi:type="dcterms:W3CDTF">2015-10-14T06:49:00Z</dcterms:modified>
</cp:coreProperties>
</file>