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СЛЮДЯНСКИЙ РАЙОН</w:t>
      </w: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НОВОСНЕЖНИНСКОГО СЕЛЬСКОГО ПОСЕЛЕНИЯ</w:t>
      </w: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Новоснежная</w:t>
      </w: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</w:t>
      </w:r>
      <w:r w:rsidR="004131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Ленина 2</w:t>
      </w: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4559" w:rsidRPr="00B77FB4" w:rsidRDefault="004A4559" w:rsidP="004A45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4559" w:rsidRPr="00B77FB4" w:rsidRDefault="004A4559" w:rsidP="004A455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4A4559" w:rsidRDefault="004A4559" w:rsidP="00E512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559" w:rsidRDefault="004A4559" w:rsidP="004A4559">
      <w:pPr>
        <w:spacing w:after="0" w:line="216" w:lineRule="auto"/>
        <w:ind w:firstLine="851"/>
        <w:jc w:val="center"/>
        <w:rPr>
          <w:caps/>
          <w:sz w:val="24"/>
          <w:szCs w:val="24"/>
        </w:rPr>
      </w:pPr>
    </w:p>
    <w:p w:rsidR="00703940" w:rsidRPr="00345D92" w:rsidRDefault="00703940" w:rsidP="004A45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45D92">
        <w:rPr>
          <w:rFonts w:ascii="Times New Roman" w:hAnsi="Times New Roman" w:cs="Times New Roman"/>
          <w:b/>
          <w:sz w:val="24"/>
          <w:szCs w:val="24"/>
        </w:rPr>
        <w:t>От   28.01.2019г. № 11/5</w:t>
      </w:r>
    </w:p>
    <w:p w:rsidR="00703940" w:rsidRPr="00345D92" w:rsidRDefault="004A4559" w:rsidP="0070394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03940"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Положения </w:t>
      </w:r>
    </w:p>
    <w:p w:rsidR="00703940" w:rsidRPr="00345D92" w:rsidRDefault="00703940" w:rsidP="0070394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органе </w:t>
      </w:r>
      <w:proofErr w:type="gramStart"/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>внутреннего</w:t>
      </w:r>
      <w:proofErr w:type="gramEnd"/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</w:t>
      </w:r>
    </w:p>
    <w:p w:rsidR="00703940" w:rsidRPr="00345D92" w:rsidRDefault="00703940" w:rsidP="00703940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финансового контроля администрации </w:t>
      </w:r>
    </w:p>
    <w:p w:rsidR="004A4559" w:rsidRPr="00345D92" w:rsidRDefault="00703940" w:rsidP="00703940">
      <w:pPr>
        <w:pStyle w:val="3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>Новоснежнинского сельского поселения Слюдянский район</w:t>
      </w:r>
      <w:r w:rsidR="004A4559"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 </w:t>
      </w:r>
    </w:p>
    <w:p w:rsidR="0020417F" w:rsidRPr="00345D92" w:rsidRDefault="0020417F">
      <w:pPr>
        <w:rPr>
          <w:rFonts w:ascii="Times New Roman" w:hAnsi="Times New Roman"/>
          <w:sz w:val="24"/>
          <w:szCs w:val="24"/>
        </w:rPr>
      </w:pPr>
    </w:p>
    <w:p w:rsidR="00835E76" w:rsidRPr="00345D92" w:rsidRDefault="004B5C24" w:rsidP="00835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35E7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осуществления внутреннего муниципального финансового контроля и внутреннего финансового аудита в Новоснежнинском сельском поселении,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Новоснежнинского сельского поселения, Положением о бюджетном процессе в Новоснежнинском сельском поселении, утвержденным решением </w:t>
      </w:r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>Думы</w:t>
      </w:r>
      <w:r w:rsidR="00835E7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>Новоснежнинского</w:t>
      </w:r>
      <w:r w:rsidR="00835E7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</w:t>
      </w:r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 21.12.2012</w:t>
      </w:r>
      <w:r w:rsidR="00835E7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>21-2сд</w:t>
      </w:r>
      <w:r w:rsidR="00E5128E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835E7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Новоснежнинского сельского поселения </w:t>
      </w:r>
      <w:r w:rsidR="00835E76" w:rsidRPr="00E5128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835E76" w:rsidRPr="00345D92" w:rsidRDefault="00835E76" w:rsidP="00835E76">
      <w:pPr>
        <w:pStyle w:val="3"/>
        <w:spacing w:before="0" w:line="240" w:lineRule="auto"/>
        <w:ind w:firstLine="90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5D92">
        <w:rPr>
          <w:rFonts w:ascii="Times New Roman" w:hAnsi="Times New Roman" w:cs="Times New Roman"/>
          <w:b w:val="0"/>
          <w:color w:val="auto"/>
          <w:sz w:val="24"/>
          <w:szCs w:val="24"/>
        </w:rPr>
        <w:t>1.  Утвердить Положение об органе внутреннего муниципального финансового контроля администрации Новоснежнинского муниципального образования согласно приложению N 1 к настоящему Постановлению.</w:t>
      </w:r>
    </w:p>
    <w:p w:rsidR="00835E76" w:rsidRPr="00345D92" w:rsidRDefault="00835E76" w:rsidP="00835E7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345D92">
        <w:rPr>
          <w:rFonts w:ascii="Times New Roman" w:hAnsi="Times New Roman"/>
          <w:sz w:val="24"/>
          <w:szCs w:val="24"/>
        </w:rPr>
        <w:t xml:space="preserve">2. Настоящее Постановление разместить </w:t>
      </w:r>
      <w:r w:rsidR="00973CB9" w:rsidRPr="007F38A2">
        <w:rPr>
          <w:rFonts w:ascii="Times New Roman" w:hAnsi="Times New Roman"/>
          <w:bCs/>
          <w:sz w:val="24"/>
          <w:szCs w:val="24"/>
        </w:rPr>
        <w:t>на официальном сайте муниципального образования Слюдянский район, адрес: http://www.sludyanka.ru, в разделе «Городские и сельские поселения МО Слюдянский район» - «Новоснежнинское  сельское поселение»</w:t>
      </w:r>
      <w:bookmarkStart w:id="0" w:name="_GoBack"/>
      <w:bookmarkEnd w:id="0"/>
      <w:r w:rsidRPr="00345D92">
        <w:rPr>
          <w:rFonts w:ascii="Times New Roman" w:hAnsi="Times New Roman"/>
          <w:sz w:val="24"/>
          <w:szCs w:val="24"/>
        </w:rPr>
        <w:t>.</w:t>
      </w:r>
    </w:p>
    <w:p w:rsidR="00835E76" w:rsidRPr="00345D92" w:rsidRDefault="00835E76" w:rsidP="00835E7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345D92">
        <w:rPr>
          <w:rFonts w:ascii="Times New Roman" w:hAnsi="Times New Roman"/>
          <w:sz w:val="24"/>
          <w:szCs w:val="24"/>
        </w:rPr>
        <w:t>3. Постановление вступает в силу со дня его официального опубликования.</w:t>
      </w:r>
    </w:p>
    <w:p w:rsidR="00835E76" w:rsidRPr="00345D92" w:rsidRDefault="00835E76" w:rsidP="00835E7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345D9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D0FB6" w:rsidRPr="00345D9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</w:t>
      </w:r>
      <w:r w:rsidRPr="00345D92">
        <w:rPr>
          <w:rFonts w:ascii="Times New Roman" w:hAnsi="Times New Roman"/>
          <w:sz w:val="24"/>
          <w:szCs w:val="24"/>
        </w:rPr>
        <w:t>.</w:t>
      </w:r>
    </w:p>
    <w:p w:rsidR="004A4559" w:rsidRPr="00345D92" w:rsidRDefault="004A4559">
      <w:pPr>
        <w:rPr>
          <w:rFonts w:ascii="Times New Roman" w:hAnsi="Times New Roman"/>
          <w:sz w:val="24"/>
          <w:szCs w:val="24"/>
        </w:rPr>
      </w:pPr>
    </w:p>
    <w:p w:rsidR="004A4559" w:rsidRPr="00345D92" w:rsidRDefault="004A4559" w:rsidP="004A4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D92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Л.В. Заиграева   </w:t>
      </w:r>
    </w:p>
    <w:p w:rsidR="004A4559" w:rsidRPr="00345D92" w:rsidRDefault="004A4559">
      <w:pPr>
        <w:rPr>
          <w:rFonts w:ascii="Times New Roman" w:hAnsi="Times New Roman"/>
          <w:sz w:val="24"/>
          <w:szCs w:val="24"/>
        </w:rPr>
      </w:pPr>
    </w:p>
    <w:p w:rsidR="004A4559" w:rsidRPr="00345D92" w:rsidRDefault="004A4559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559" w:rsidRDefault="004A4559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28E" w:rsidRPr="00345D92" w:rsidRDefault="00E5128E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559" w:rsidRPr="00345D92" w:rsidRDefault="004A4559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559" w:rsidRPr="00345D92" w:rsidRDefault="004A4559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FB6" w:rsidRPr="00345D92" w:rsidRDefault="002D0FB6" w:rsidP="00401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7B" w:rsidRPr="00345D92" w:rsidRDefault="0040117B" w:rsidP="00E5128E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0117B" w:rsidRPr="00345D92" w:rsidRDefault="0040117B" w:rsidP="00E5128E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92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0117B" w:rsidRPr="00345D92" w:rsidRDefault="0040117B" w:rsidP="00E5128E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D92">
        <w:rPr>
          <w:rFonts w:ascii="Times New Roman" w:eastAsia="Times New Roman" w:hAnsi="Times New Roman"/>
          <w:sz w:val="24"/>
          <w:szCs w:val="24"/>
          <w:lang w:eastAsia="ru-RU"/>
        </w:rPr>
        <w:t>от 28.01.2019 № 11/5</w:t>
      </w:r>
    </w:p>
    <w:p w:rsidR="0040117B" w:rsidRPr="00345D92" w:rsidRDefault="0040117B" w:rsidP="00401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17B" w:rsidRPr="00345D92" w:rsidRDefault="0040117B" w:rsidP="0040117B">
      <w:pPr>
        <w:pStyle w:val="1"/>
        <w:jc w:val="center"/>
        <w:rPr>
          <w:sz w:val="24"/>
          <w:szCs w:val="24"/>
        </w:rPr>
      </w:pPr>
      <w:r w:rsidRPr="00345D92">
        <w:rPr>
          <w:sz w:val="24"/>
          <w:szCs w:val="24"/>
        </w:rPr>
        <w:t>ПОЛОЖЕНИЕ</w:t>
      </w:r>
    </w:p>
    <w:p w:rsidR="0040117B" w:rsidRPr="00345D92" w:rsidRDefault="0040117B" w:rsidP="0040117B">
      <w:pPr>
        <w:pStyle w:val="1"/>
        <w:jc w:val="center"/>
        <w:rPr>
          <w:sz w:val="24"/>
          <w:szCs w:val="24"/>
        </w:rPr>
      </w:pPr>
      <w:r w:rsidRPr="00345D92">
        <w:rPr>
          <w:sz w:val="24"/>
          <w:szCs w:val="24"/>
        </w:rPr>
        <w:t>Об органе   внутреннего муниципального финансового контроля администрации  Новоснежнинского сельского поселения</w:t>
      </w:r>
    </w:p>
    <w:p w:rsidR="0040117B" w:rsidRPr="00345D92" w:rsidRDefault="0040117B" w:rsidP="0040117B">
      <w:pPr>
        <w:spacing w:before="100" w:beforeAutospacing="1" w:after="100" w:afterAutospacing="1"/>
        <w:ind w:right="53"/>
        <w:jc w:val="center"/>
        <w:rPr>
          <w:rFonts w:ascii="Times New Roman" w:hAnsi="Times New Roman"/>
          <w:sz w:val="24"/>
          <w:szCs w:val="24"/>
        </w:rPr>
      </w:pPr>
      <w:r w:rsidRPr="00345D92">
        <w:rPr>
          <w:rFonts w:ascii="Times New Roman" w:hAnsi="Times New Roman"/>
          <w:b/>
          <w:bCs/>
          <w:sz w:val="24"/>
          <w:szCs w:val="24"/>
        </w:rPr>
        <w:t> </w:t>
      </w:r>
    </w:p>
    <w:p w:rsidR="0040117B" w:rsidRPr="00345D92" w:rsidRDefault="0040117B" w:rsidP="0040117B">
      <w:pPr>
        <w:spacing w:before="100" w:beforeAutospacing="1" w:after="100" w:afterAutospacing="1"/>
        <w:ind w:right="53"/>
        <w:jc w:val="center"/>
        <w:rPr>
          <w:rFonts w:ascii="Times New Roman" w:hAnsi="Times New Roman"/>
          <w:sz w:val="24"/>
          <w:szCs w:val="24"/>
        </w:rPr>
      </w:pPr>
      <w:r w:rsidRPr="00345D92">
        <w:rPr>
          <w:rFonts w:ascii="Times New Roman" w:hAnsi="Times New Roman"/>
          <w:b/>
          <w:bCs/>
          <w:sz w:val="24"/>
          <w:szCs w:val="24"/>
        </w:rPr>
        <w:t>1.   ОБЩИЕ ПОЛОЖЕНИЯ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Настоящее Положение об органе внутреннего муниципального финансового контроля</w:t>
      </w: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  (далее - Положение) устанавливает порядок организации и ведения работы  во исполнение  статьи 269.2 Бюджетного кодекса Российской Федерации, 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  – Закон о контрактной системе).</w:t>
      </w:r>
      <w:proofErr w:type="gramEnd"/>
    </w:p>
    <w:p w:rsidR="0040117B" w:rsidRPr="00E5128E" w:rsidRDefault="00E5128E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1.2.    О</w:t>
      </w:r>
      <w:r w:rsidR="0040117B"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рган внутреннего муниципального финансового контроля  (далее ОВМФК) подчиняется в своей деятельности Главе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 (далее – Глава</w:t>
      </w:r>
      <w:r w:rsidR="0040117B" w:rsidRPr="00E5128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1.3. Целью деятельности ОВМФК является осуществление финансового контроля</w:t>
      </w: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для установления законности исполнения бюджета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(далее по тексту – бюджет района), достоверности учета и отчетности.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1.4. ОВМФК в своей деятельности руководствуется Конституцией Российской Федерации, Бюджетным кодексом Российской Федерации, законами Российской Федерации, законами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Иркутской 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области, иными нормативными правовыми актами Российской Федерации, Уставом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, нормативными правовыми актами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и настоящим Положением.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1.5. ОВМФК осуществляет свою деятельность непосредственно и во взаимодействии с органами государственной власти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Иркутской 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области, органами местного самоуправления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, организациями различных форм собственности, гражданами.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1.6. Настоящее Положение определяет структуру и функции ОВМФК, а также его подотчетность и взаимодействие с другими структурными подразделениями администрации района.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1.7. Общая численность работников ОВМФК определяется штатным расписанием, которое утверждается распоряжением администрации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. </w:t>
      </w:r>
    </w:p>
    <w:p w:rsidR="0040117B" w:rsidRPr="00E5128E" w:rsidRDefault="0040117B" w:rsidP="0040117B">
      <w:pPr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2. </w:t>
      </w:r>
      <w:r w:rsidRPr="00E5128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Основные задачи и функции </w:t>
      </w: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ОВМФК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2.1. Основными задачами ОВМФК являются:      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 2.1.1. Осуществление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бюджетного законодательства Российской Федерации,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Иркутской 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области, нормативных правовых актов, регулирующих бюджетные правоотношения;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 2.1.2. Осуществление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контроля  за</w:t>
      </w:r>
      <w:proofErr w:type="gramEnd"/>
      <w:r w:rsidRPr="00E5128E">
        <w:rPr>
          <w:rFonts w:ascii="Times New Roman" w:hAnsi="Times New Roman"/>
          <w:color w:val="000000" w:themeColor="text1"/>
          <w:sz w:val="24"/>
          <w:szCs w:val="24"/>
        </w:rPr>
        <w:t> 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 2.1.3. Осуществление контроля в сфере закупок, предусмотренного частью 8 статьи 99 Федерального Закона о контрактной системе.                                                                                             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2.1.4.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         2.2. Для реализации задач по внутреннему муниципальному финансовому контролю ОВМФК осуществляет следующие функции: 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 2.2.1. Проведение: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плановых ревизий, целевых проверок и обследований главных распорядителей (распорядителей, получателей) бюджетных средств по соблюдению бюджетного законодательства: законность исполнения бюджета района,  обеспечение достоверности учета и отчетности;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плановых ревизий, проверок и обследований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плановых проверок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расходов: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 xml:space="preserve">1) соблюдения требований к обоснованию и обоснованности закупок, предусмотренных </w:t>
      </w:r>
      <w:hyperlink r:id="rId5" w:history="1">
        <w:r w:rsidRPr="00E5128E">
          <w:rPr>
            <w:rStyle w:val="a7"/>
            <w:color w:val="000000" w:themeColor="text1"/>
          </w:rPr>
          <w:t>статьей 18</w:t>
        </w:r>
      </w:hyperlink>
      <w:r w:rsidRPr="00E5128E">
        <w:rPr>
          <w:color w:val="000000" w:themeColor="text1"/>
        </w:rPr>
        <w:t xml:space="preserve"> Закона о контрактной системе;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 xml:space="preserve">2) соблюдения правил нормирования в сфере закупок, предусмотренного </w:t>
      </w:r>
      <w:hyperlink r:id="rId6" w:history="1">
        <w:r w:rsidRPr="00E5128E">
          <w:rPr>
            <w:rStyle w:val="a7"/>
            <w:color w:val="000000" w:themeColor="text1"/>
          </w:rPr>
          <w:t>статьей 19</w:t>
        </w:r>
      </w:hyperlink>
      <w:r w:rsidRPr="00E5128E">
        <w:rPr>
          <w:color w:val="000000" w:themeColor="text1"/>
        </w:rPr>
        <w:t xml:space="preserve"> Закона о контрактной системе;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0117B" w:rsidRPr="00E5128E" w:rsidRDefault="0040117B" w:rsidP="00E5128E">
      <w:pPr>
        <w:pStyle w:val="consplusnormal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E5128E">
        <w:rPr>
          <w:color w:val="000000" w:themeColor="text1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внеплановых контрольных мероприятий по представлению Главы и мотивированным обращениям правоохранительных органов;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- совместных проверок с контрольно-ревизионной комиссией </w:t>
      </w:r>
      <w:r w:rsidR="002D0FB6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встречных проверок в целях установления и подтверждения фактов, связанных с деятельностью объекта контроля;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проверок главных распорядителей (распорядителей, получателей) бюджетных средств, муниципальных учреждений и унитарных предприятий по устранению нарушений, ранее выявленных ОВМФК.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2.2.2. Осуществление: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планирования контрольных мероприятий на предстоящий год и подготовка проекта годового плана проведения контрольных мероприятий ОВМФК, в установленном порядке;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формирования программ проведения контрольных мероприятий в соответствии с утвержденным планом;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формирования годового отчета по внутреннему муниципальному финансовому контролю;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подготовки актов, оперативных информационно-аналитических справок по результатам осуществления контрольных мероприятий;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подготовки ответов на письменные заявления;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контроля  над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участия в разработке проектов нормативных и методических документов по вопросам, относящимся к компетенции ОВМФК;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других функций в соответствии с правовыми актами администрации района.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2.2.3. Разъяснение: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- давать юридическим и физическим лицам по вопросам, отнесенным сфере деятельности ОВМФК. 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2.2.4. Направление: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- оперативной информации о результатах внутреннего муниципального финансового контроля главе района, должностным лицам администрации района по курируемым направлениям с целью принятия мер по выявленным бюджетным нарушениям и усиления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рациональным использованием бюджетных средств;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информационно-аналитических справок о выявленных нарушениях Главе района,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лиц.</w:t>
      </w:r>
    </w:p>
    <w:p w:rsidR="0040117B" w:rsidRPr="00E5128E" w:rsidRDefault="0040117B" w:rsidP="0040117B">
      <w:pPr>
        <w:spacing w:before="240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 </w:t>
      </w:r>
      <w:r w:rsidRPr="00E5128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полномочия </w:t>
      </w: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ОВМФК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 Для реализации функций и задач по контролю, специалисты ОВМФК имеют следующие полномочия: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3.1. Проверять в муниципальных учреждениях и предприятиях, содержащихся за счет средств или получающих средства из бюджета района, учредительные, денежные, бухгалтерские и другие документы, имеющие непосредственное отношение к проводимой ревизии (проверке); фактическое наличие и законность использования денежных средств, ценных бумаг и материальных ценностей, находящихся в муниципальной собственности.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3.2. Запрашивать в установленном порядке в структурных подразделениях администрации района, а также муниципальных учреждениях и унитарных предприятиях информацию, необходимую  для осуществления своих функций.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3.3. Знакомиться со всеми необходимыми документами и информацией, касающейся финансово-хозяйственной деятельности объектов (субъектов) контроля и хранящейся в электронной форме в базах данных объектов (субъектов) контроля. 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3.4. Получать от должностных, материально-ответственных и других лиц объектов контроля объяснения, в том числе письменные, по вопросам, относящимся к проверке, получать заверенные копии документов, необходимых для проведения контрольного мероприятия.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3.5. Требовать от руководителей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объектов контроля обязательного проведения инвентаризации имущества</w:t>
      </w:r>
      <w:proofErr w:type="gramEnd"/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по выявленным фактам несоответствия информации в бухгалтерском учете и отчетности.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3.6. Проходить во все здания и помещения, занимаемые объектами контроля, для  осуществления контрольных мероприятий. 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3.7. 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3.8. Составлять и направлять акты, заключения, уведомления о применении бюджетных мер принуждения, выносить представления и (или) предписания в соответствии с законодательством Российской Федерации.</w:t>
      </w:r>
    </w:p>
    <w:p w:rsidR="0040117B" w:rsidRPr="00E5128E" w:rsidRDefault="0040117B" w:rsidP="00E5128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3.9. Оказывать помощь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в подготовке документов для обращения в суд с исковыми заявлениями о возмещении</w:t>
      </w:r>
      <w:proofErr w:type="gramEnd"/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ущерба, причиненного </w:t>
      </w:r>
      <w:r w:rsidR="00345D92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Новоснежнинскому сельскому поселению Слюдянского района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району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3.10. Представлять главе информацию о результатах контрольных мероприятий.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3.11. Вносить предложения главе о применении бюджетных мер принуждения к главным распорядителям (распорядителям, получателям) бюджетных средств, муниципальным учреждениям, унитарным предприятиям и их руководителям за нарушение бюджетного законодательства.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3.12. Информировать главных распорядителей средств бюджета района о результатах проведенных контрольных мероприятий в подведомственных им муниципальных учреждениях и унитарных предприятиях для принятия соответствующих мер по устранению выявленных нарушений и недостатков.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3.13. Обращаться к руководителям объектов контроля с организационными вопросами  о создании надлежащих условий для проведения специалистами ОВМФК ревизий и проверок.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3.14. Осуществлять свою деятельность на принципах законности, объективности, эффективности, независимости, профессиональной компетентности, достоверности и результатов гласности.</w:t>
      </w:r>
    </w:p>
    <w:p w:rsidR="0040117B" w:rsidRPr="00E5128E" w:rsidRDefault="0040117B" w:rsidP="0040117B">
      <w:pPr>
        <w:spacing w:before="240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 </w:t>
      </w:r>
      <w:r w:rsidRPr="00E5128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 xml:space="preserve">Организация деятельности </w:t>
      </w: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ОВМФК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4.1. Специалисты ОВМФК назначаются на должность и освобождаются распоряжением администрации </w:t>
      </w:r>
      <w:r w:rsidR="00345D92" w:rsidRPr="00E5128E">
        <w:rPr>
          <w:rFonts w:ascii="Times New Roman" w:hAnsi="Times New Roman"/>
          <w:color w:val="000000" w:themeColor="text1"/>
          <w:sz w:val="24"/>
          <w:szCs w:val="24"/>
        </w:rPr>
        <w:t>Новоснежнинского сельского поселения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4.2. Специалисты ОВМФК являются муниципальными служащими администрации района, на них распространяется законодательство о муниципальной службе и трудовое законодательство.</w:t>
      </w:r>
    </w:p>
    <w:p w:rsidR="0040117B" w:rsidRPr="00E5128E" w:rsidRDefault="0040117B" w:rsidP="00E5128E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lastRenderedPageBreak/>
        <w:t>4.3. ОВМФК взаимодействует: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с органами государственной власти и правоохранительными органами по вопросам, относящимся к компетенции ОВМФК;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со структурными подразделениями администрации в пределах полномочий, предоставленных ему настоящим Положением;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с главными распорядителями (распорядителями, получателями) средств бюджета района в части проведения контрольных мероприятий, получения  информации по устранению выявленных нарушений бюджетного законодательства, принятию мер по возмещению причиненного ущерба (при наличии).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4.4. Годовой  план работы ОВМФК утверждается распоряжением администрации и публикуется на сайте администрации. </w:t>
      </w:r>
    </w:p>
    <w:p w:rsidR="0040117B" w:rsidRPr="00E5128E" w:rsidRDefault="0040117B" w:rsidP="00E5128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4.5. Финансовое и материально-техническое обеспечение деятельности ОВМФК осуществляется за счет средств</w:t>
      </w:r>
      <w:r w:rsidR="00345D92"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местного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 бюджета.</w:t>
      </w:r>
    </w:p>
    <w:p w:rsidR="0040117B" w:rsidRPr="00E5128E" w:rsidRDefault="0040117B" w:rsidP="0040117B">
      <w:pPr>
        <w:spacing w:before="240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5. </w:t>
      </w:r>
      <w:r w:rsidRPr="00E5128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Ответственность</w:t>
      </w:r>
    </w:p>
    <w:p w:rsidR="0040117B" w:rsidRPr="00E5128E" w:rsidRDefault="0040117B" w:rsidP="00E5128E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 xml:space="preserve">5.1. Специалисты ОВМФК несут ответственность в установленном порядке </w:t>
      </w:r>
      <w:proofErr w:type="gramStart"/>
      <w:r w:rsidRPr="00E5128E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Pr="00E5128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ненадлежащее исполнение в своей работе задач и функций ОВМФК, а также исполняемых ими поручений и должностных обязанностей;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нарушение требования о неразглашении информации, полученной в ходе осуществления своих обязанностей;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обеспечение сохранности переданных им для работы документов, материалов и иной документации, а также документов, поступающих в ОВМФК или исходящих из ОВМФК в порядке осуществления его задач и функций;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качество проводимых ревизий и проверок, за достоверность информации в подготовленных документах, их соответствие законодательным актам;</w:t>
      </w:r>
    </w:p>
    <w:p w:rsidR="0040117B" w:rsidRPr="00E5128E" w:rsidRDefault="0040117B" w:rsidP="00E512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128E">
        <w:rPr>
          <w:rFonts w:ascii="Times New Roman" w:hAnsi="Times New Roman"/>
          <w:color w:val="000000" w:themeColor="text1"/>
          <w:sz w:val="24"/>
          <w:szCs w:val="24"/>
        </w:rPr>
        <w:t>- соблюдение трудовой дисциплины, правил внутреннего труд</w:t>
      </w:r>
      <w:r w:rsidR="00345D92" w:rsidRPr="00E5128E">
        <w:rPr>
          <w:rFonts w:ascii="Times New Roman" w:hAnsi="Times New Roman"/>
          <w:color w:val="000000" w:themeColor="text1"/>
          <w:sz w:val="24"/>
          <w:szCs w:val="24"/>
        </w:rPr>
        <w:t>ового распорядка администрации</w:t>
      </w:r>
      <w:r w:rsidRPr="00E5128E">
        <w:rPr>
          <w:rFonts w:ascii="Times New Roman" w:hAnsi="Times New Roman"/>
          <w:color w:val="000000" w:themeColor="text1"/>
          <w:sz w:val="24"/>
          <w:szCs w:val="24"/>
        </w:rPr>
        <w:t>, законодательства о муниципальной службе.</w:t>
      </w:r>
    </w:p>
    <w:p w:rsidR="0040117B" w:rsidRPr="00E5128E" w:rsidRDefault="0040117B" w:rsidP="00E5128E">
      <w:pPr>
        <w:pStyle w:val="20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5128E">
        <w:rPr>
          <w:color w:val="000000" w:themeColor="text1"/>
        </w:rPr>
        <w:t>      5.2. В соответствии с Федеральным законом от 25.12.2008 №273-ФЗ «О противодействии коррупции»,  специалисты ОВМФК несут персональную ответственность за состоянием антикоррупционной работы.</w:t>
      </w:r>
    </w:p>
    <w:p w:rsidR="004A4559" w:rsidRPr="00345D92" w:rsidRDefault="004A4559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559" w:rsidRPr="00345D92" w:rsidRDefault="004A4559" w:rsidP="004A45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92" w:rsidRPr="00345D92" w:rsidRDefault="00345D92" w:rsidP="00502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92" w:rsidRPr="00345D92" w:rsidRDefault="00345D92" w:rsidP="00502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92" w:rsidRPr="00345D92" w:rsidRDefault="00345D92" w:rsidP="00502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92" w:rsidRDefault="00345D92" w:rsidP="00502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92" w:rsidRDefault="00345D92" w:rsidP="00502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D92" w:rsidRDefault="00345D92" w:rsidP="00502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45D92" w:rsidSect="00CC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1A5"/>
    <w:multiLevelType w:val="multilevel"/>
    <w:tmpl w:val="803CF37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5CB4"/>
    <w:multiLevelType w:val="singleLevel"/>
    <w:tmpl w:val="3D122C36"/>
    <w:lvl w:ilvl="0">
      <w:start w:val="1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1C1B75FA"/>
    <w:multiLevelType w:val="multilevel"/>
    <w:tmpl w:val="AE9E93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27125"/>
    <w:multiLevelType w:val="multilevel"/>
    <w:tmpl w:val="C04259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3011E"/>
    <w:multiLevelType w:val="multilevel"/>
    <w:tmpl w:val="FCC6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93605"/>
    <w:multiLevelType w:val="multilevel"/>
    <w:tmpl w:val="29BC57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C33B8"/>
    <w:multiLevelType w:val="multilevel"/>
    <w:tmpl w:val="BAA0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00E18"/>
    <w:multiLevelType w:val="multilevel"/>
    <w:tmpl w:val="E1E24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6644F"/>
    <w:multiLevelType w:val="multilevel"/>
    <w:tmpl w:val="F69445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9447C"/>
    <w:multiLevelType w:val="multilevel"/>
    <w:tmpl w:val="02C493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25B7E"/>
    <w:multiLevelType w:val="multilevel"/>
    <w:tmpl w:val="750E28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14BD9"/>
    <w:multiLevelType w:val="multilevel"/>
    <w:tmpl w:val="312230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87156"/>
    <w:multiLevelType w:val="multilevel"/>
    <w:tmpl w:val="67DA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961F2"/>
    <w:multiLevelType w:val="multilevel"/>
    <w:tmpl w:val="AAF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357EE"/>
    <w:multiLevelType w:val="multilevel"/>
    <w:tmpl w:val="044292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253424"/>
    <w:multiLevelType w:val="multilevel"/>
    <w:tmpl w:val="24B8E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1145B"/>
    <w:multiLevelType w:val="multilevel"/>
    <w:tmpl w:val="4064B1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50D61"/>
    <w:multiLevelType w:val="multilevel"/>
    <w:tmpl w:val="FE28DF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24384"/>
    <w:multiLevelType w:val="multilevel"/>
    <w:tmpl w:val="DFDE057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4AE8"/>
    <w:multiLevelType w:val="multilevel"/>
    <w:tmpl w:val="C9520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347FA"/>
    <w:multiLevelType w:val="multilevel"/>
    <w:tmpl w:val="0F2206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A3334B"/>
    <w:multiLevelType w:val="multilevel"/>
    <w:tmpl w:val="FD0EC4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9"/>
  </w:num>
  <w:num w:numId="5">
    <w:abstractNumId w:val="7"/>
  </w:num>
  <w:num w:numId="6">
    <w:abstractNumId w:val="14"/>
  </w:num>
  <w:num w:numId="7">
    <w:abstractNumId w:val="2"/>
  </w:num>
  <w:num w:numId="8">
    <w:abstractNumId w:val="16"/>
  </w:num>
  <w:num w:numId="9">
    <w:abstractNumId w:val="8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8"/>
  </w:num>
  <w:num w:numId="18">
    <w:abstractNumId w:val="20"/>
  </w:num>
  <w:num w:numId="19">
    <w:abstractNumId w:val="9"/>
  </w:num>
  <w:num w:numId="20">
    <w:abstractNumId w:val="21"/>
  </w:num>
  <w:num w:numId="21">
    <w:abstractNumId w:val="0"/>
  </w:num>
  <w:num w:numId="2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559"/>
    <w:rsid w:val="0020417F"/>
    <w:rsid w:val="002D0FB6"/>
    <w:rsid w:val="00345D92"/>
    <w:rsid w:val="0040117B"/>
    <w:rsid w:val="00413179"/>
    <w:rsid w:val="004A4559"/>
    <w:rsid w:val="004B5C24"/>
    <w:rsid w:val="00502C2C"/>
    <w:rsid w:val="0065486A"/>
    <w:rsid w:val="006707F3"/>
    <w:rsid w:val="00703940"/>
    <w:rsid w:val="00835E76"/>
    <w:rsid w:val="00973CB9"/>
    <w:rsid w:val="00BA33B7"/>
    <w:rsid w:val="00CC2B40"/>
    <w:rsid w:val="00CC5469"/>
    <w:rsid w:val="00E5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A4559"/>
  </w:style>
  <w:style w:type="paragraph" w:styleId="a4">
    <w:name w:val="No Spacing"/>
    <w:link w:val="a3"/>
    <w:qFormat/>
    <w:rsid w:val="004A45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4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559"/>
    <w:rPr>
      <w:b/>
      <w:bCs/>
    </w:rPr>
  </w:style>
  <w:style w:type="character" w:styleId="a7">
    <w:name w:val="Hyperlink"/>
    <w:basedOn w:val="a0"/>
    <w:uiPriority w:val="99"/>
    <w:semiHidden/>
    <w:unhideWhenUsed/>
    <w:rsid w:val="004A45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17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39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401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20"/>
    <w:basedOn w:val="a"/>
    <w:rsid w:val="00401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65486A"/>
    <w:rPr>
      <w:rFonts w:ascii="Arial" w:eastAsia="Times New Roman" w:hAnsi="Arial" w:cs="Arial"/>
      <w:sz w:val="28"/>
      <w:szCs w:val="28"/>
    </w:rPr>
  </w:style>
  <w:style w:type="paragraph" w:customStyle="1" w:styleId="ConsPlusNormal1">
    <w:name w:val="ConsPlusNormal"/>
    <w:link w:val="ConsPlusNormal0"/>
    <w:uiPriority w:val="99"/>
    <w:rsid w:val="00654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39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A4559"/>
  </w:style>
  <w:style w:type="paragraph" w:styleId="a4">
    <w:name w:val="No Spacing"/>
    <w:link w:val="a3"/>
    <w:qFormat/>
    <w:rsid w:val="004A45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4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559"/>
    <w:rPr>
      <w:b/>
      <w:bCs/>
    </w:rPr>
  </w:style>
  <w:style w:type="character" w:styleId="a7">
    <w:name w:val="Hyperlink"/>
    <w:basedOn w:val="a0"/>
    <w:uiPriority w:val="99"/>
    <w:semiHidden/>
    <w:unhideWhenUsed/>
    <w:rsid w:val="004A45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17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039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401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20"/>
    <w:basedOn w:val="a"/>
    <w:rsid w:val="00401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65486A"/>
    <w:rPr>
      <w:rFonts w:ascii="Arial" w:eastAsia="Times New Roman" w:hAnsi="Arial" w:cs="Arial"/>
      <w:sz w:val="28"/>
      <w:szCs w:val="28"/>
    </w:rPr>
  </w:style>
  <w:style w:type="paragraph" w:customStyle="1" w:styleId="ConsPlusNormal1">
    <w:name w:val="ConsPlusNormal"/>
    <w:link w:val="ConsPlusNormal0"/>
    <w:uiPriority w:val="99"/>
    <w:rsid w:val="00654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02D18EFC1C0EC9A9D5E7A7B7B26DE412C487CE0F55B406F8506AD75ECC1BD5A89F3C4437CC64B3x4R7H" TargetMode="External"/><Relationship Id="rId5" Type="http://schemas.openxmlformats.org/officeDocument/2006/relationships/hyperlink" Target="consultantplus://offline/ref=0602D18EFC1C0EC9A9D5E7A7B7B26DE412C487CE0F55B406F8506AD75ECC1BD5A89F3C4437CC64B2x4R7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pos4</dc:creator>
  <cp:lastModifiedBy>Хозяин</cp:lastModifiedBy>
  <cp:revision>2</cp:revision>
  <cp:lastPrinted>2020-03-11T08:58:00Z</cp:lastPrinted>
  <dcterms:created xsi:type="dcterms:W3CDTF">2020-03-11T09:00:00Z</dcterms:created>
  <dcterms:modified xsi:type="dcterms:W3CDTF">2020-03-11T09:00:00Z</dcterms:modified>
</cp:coreProperties>
</file>