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8A" w:rsidRPr="00976BEE" w:rsidRDefault="00E4048A" w:rsidP="00E4048A">
      <w:pPr>
        <w:jc w:val="center"/>
        <w:rPr>
          <w:b/>
          <w:bCs/>
          <w:sz w:val="22"/>
          <w:szCs w:val="22"/>
        </w:rPr>
      </w:pPr>
      <w:r w:rsidRPr="00976BEE">
        <w:rPr>
          <w:b/>
          <w:bCs/>
          <w:color w:val="000000"/>
          <w:spacing w:val="-6"/>
          <w:sz w:val="22"/>
          <w:szCs w:val="22"/>
        </w:rPr>
        <w:t>Российская Федерация</w:t>
      </w: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>Иркутская область</w:t>
      </w: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  <w:proofErr w:type="spellStart"/>
      <w:r w:rsidRPr="00976BEE">
        <w:rPr>
          <w:b/>
          <w:sz w:val="22"/>
          <w:szCs w:val="22"/>
        </w:rPr>
        <w:t>Слюдянский</w:t>
      </w:r>
      <w:proofErr w:type="spellEnd"/>
      <w:r w:rsidRPr="00976BEE">
        <w:rPr>
          <w:b/>
          <w:sz w:val="22"/>
          <w:szCs w:val="22"/>
        </w:rPr>
        <w:t xml:space="preserve"> район</w:t>
      </w: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>ДУМА  НОВОСНЕЖНИНСКОГО СЕЛЬСКОГО ПОСЕЛЕНИЯ</w:t>
      </w: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  <w:proofErr w:type="spellStart"/>
      <w:r w:rsidRPr="00976BEE">
        <w:rPr>
          <w:b/>
          <w:sz w:val="22"/>
          <w:szCs w:val="22"/>
        </w:rPr>
        <w:t>п</w:t>
      </w:r>
      <w:proofErr w:type="gramStart"/>
      <w:r w:rsidRPr="00976BEE">
        <w:rPr>
          <w:b/>
          <w:sz w:val="22"/>
          <w:szCs w:val="22"/>
        </w:rPr>
        <w:t>.Н</w:t>
      </w:r>
      <w:proofErr w:type="gramEnd"/>
      <w:r w:rsidRPr="00976BEE">
        <w:rPr>
          <w:b/>
          <w:sz w:val="22"/>
          <w:szCs w:val="22"/>
        </w:rPr>
        <w:t>овоснежная</w:t>
      </w:r>
      <w:proofErr w:type="spellEnd"/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>ул</w:t>
      </w:r>
      <w:proofErr w:type="gramStart"/>
      <w:r w:rsidRPr="00976BEE">
        <w:rPr>
          <w:b/>
          <w:sz w:val="22"/>
          <w:szCs w:val="22"/>
        </w:rPr>
        <w:t>.Л</w:t>
      </w:r>
      <w:proofErr w:type="gramEnd"/>
      <w:r w:rsidRPr="00976BEE">
        <w:rPr>
          <w:b/>
          <w:sz w:val="22"/>
          <w:szCs w:val="22"/>
        </w:rPr>
        <w:t>енина 2</w:t>
      </w: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>РЕШЕНИЕ</w:t>
      </w: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</w:p>
    <w:p w:rsidR="00E4048A" w:rsidRPr="00976BEE" w:rsidRDefault="00E4048A" w:rsidP="00E4048A">
      <w:pPr>
        <w:jc w:val="center"/>
        <w:rPr>
          <w:b/>
          <w:sz w:val="22"/>
          <w:szCs w:val="22"/>
        </w:rPr>
      </w:pPr>
    </w:p>
    <w:p w:rsidR="00E4048A" w:rsidRPr="00976BEE" w:rsidRDefault="00E4048A" w:rsidP="00E4048A">
      <w:pPr>
        <w:tabs>
          <w:tab w:val="left" w:pos="495"/>
        </w:tabs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 xml:space="preserve">   От  15.06.2015г. №13-3сд</w:t>
      </w: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>О внесении изменений в решение</w:t>
      </w: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 xml:space="preserve"> Думы от 30.12.2014г. №18-3сд</w:t>
      </w: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 xml:space="preserve"> «О бюджете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</w:t>
      </w: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 xml:space="preserve"> муниципального образования на 2015 год</w:t>
      </w: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>и плановый период 2016-2017годов»</w:t>
      </w:r>
    </w:p>
    <w:p w:rsidR="00E4048A" w:rsidRPr="00976BEE" w:rsidRDefault="00E4048A" w:rsidP="00E4048A">
      <w:pPr>
        <w:rPr>
          <w:sz w:val="22"/>
          <w:szCs w:val="22"/>
        </w:rPr>
      </w:pP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 xml:space="preserve">    Заслушав информацию главы администрации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сельского поселения Молчанова О.Н., на основании ст. 32 Устава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 (новая редакция), зарегистрированного 23.12.2005 года Главным управлением Министерства юстиции Российской Федерации по Сибирскому Федеральному округу, регистрационный номер RU 385183032005001,</w:t>
      </w:r>
    </w:p>
    <w:p w:rsidR="00E4048A" w:rsidRPr="00976BEE" w:rsidRDefault="00E4048A" w:rsidP="00E4048A">
      <w:pPr>
        <w:rPr>
          <w:b/>
          <w:sz w:val="22"/>
          <w:szCs w:val="22"/>
        </w:rPr>
      </w:pPr>
    </w:p>
    <w:p w:rsidR="00E4048A" w:rsidRPr="00976BEE" w:rsidRDefault="00E4048A" w:rsidP="00E4048A">
      <w:pPr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>ДУМА НОВОСНЕЖНИНСКОГО СЕЛЬСКОГО ПОСЕЛЕНИЯ  РЕШИЛА:</w:t>
      </w:r>
    </w:p>
    <w:p w:rsidR="00E4048A" w:rsidRPr="00976BEE" w:rsidRDefault="00E4048A" w:rsidP="00E4048A">
      <w:pPr>
        <w:rPr>
          <w:b/>
          <w:sz w:val="22"/>
          <w:szCs w:val="22"/>
        </w:rPr>
      </w:pP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 xml:space="preserve">1. </w:t>
      </w:r>
      <w:proofErr w:type="gramStart"/>
      <w:r w:rsidRPr="00976BEE">
        <w:rPr>
          <w:sz w:val="22"/>
          <w:szCs w:val="22"/>
        </w:rPr>
        <w:t xml:space="preserve">Внести в бюджет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 на 2015 год следующие    </w:t>
      </w:r>
      <w:proofErr w:type="gramEnd"/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 xml:space="preserve">     изменения:</w:t>
      </w: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>1.1. Пункт 1 изложить в следующей редакции</w:t>
      </w:r>
    </w:p>
    <w:p w:rsidR="00E4048A" w:rsidRPr="00976BEE" w:rsidRDefault="00E4048A" w:rsidP="00E4048A">
      <w:pPr>
        <w:rPr>
          <w:sz w:val="22"/>
          <w:szCs w:val="22"/>
        </w:rPr>
      </w:pPr>
      <w:r w:rsidRPr="00976BEE">
        <w:rPr>
          <w:sz w:val="22"/>
          <w:szCs w:val="22"/>
        </w:rPr>
        <w:t xml:space="preserve">«1.  Утвердить бюджет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 на 2015 год:</w:t>
      </w:r>
    </w:p>
    <w:p w:rsidR="00E4048A" w:rsidRPr="00976BEE" w:rsidRDefault="00E4048A" w:rsidP="00E4048A">
      <w:pPr>
        <w:numPr>
          <w:ilvl w:val="0"/>
          <w:numId w:val="1"/>
        </w:numPr>
        <w:rPr>
          <w:sz w:val="22"/>
          <w:szCs w:val="22"/>
        </w:rPr>
      </w:pPr>
      <w:r w:rsidRPr="00976BEE">
        <w:rPr>
          <w:sz w:val="22"/>
          <w:szCs w:val="22"/>
        </w:rPr>
        <w:t>По доходам в сумме 5 075 200,00руб., в т.ч. безвозмездных поступлений от бюджетов других уровней в сумме 3 596 400,00руб.;</w:t>
      </w:r>
    </w:p>
    <w:p w:rsidR="00E4048A" w:rsidRPr="00976BEE" w:rsidRDefault="00E4048A" w:rsidP="00E4048A">
      <w:pPr>
        <w:numPr>
          <w:ilvl w:val="0"/>
          <w:numId w:val="1"/>
        </w:numPr>
        <w:rPr>
          <w:sz w:val="22"/>
          <w:szCs w:val="22"/>
        </w:rPr>
      </w:pPr>
      <w:r w:rsidRPr="00976BEE">
        <w:rPr>
          <w:sz w:val="22"/>
          <w:szCs w:val="22"/>
        </w:rPr>
        <w:t xml:space="preserve">По расходам в сумме 5 173 395,01 руб., </w:t>
      </w:r>
    </w:p>
    <w:p w:rsidR="00E4048A" w:rsidRPr="00976BEE" w:rsidRDefault="00E4048A" w:rsidP="00E4048A">
      <w:pPr>
        <w:numPr>
          <w:ilvl w:val="0"/>
          <w:numId w:val="1"/>
        </w:numPr>
        <w:rPr>
          <w:sz w:val="22"/>
          <w:szCs w:val="22"/>
        </w:rPr>
      </w:pPr>
      <w:r w:rsidRPr="00976BEE">
        <w:rPr>
          <w:sz w:val="22"/>
          <w:szCs w:val="22"/>
        </w:rPr>
        <w:t xml:space="preserve">Размер дефицита бюджета составляет 98 195,01 рублей или  6,6%   к утвержденному общему  годовому объему доходов без учета утвержденного объема безвозмездных поступлений. </w:t>
      </w:r>
    </w:p>
    <w:p w:rsidR="00E4048A" w:rsidRPr="00976BEE" w:rsidRDefault="00E4048A" w:rsidP="00E4048A">
      <w:pPr>
        <w:jc w:val="both"/>
        <w:rPr>
          <w:sz w:val="22"/>
          <w:szCs w:val="22"/>
        </w:rPr>
      </w:pPr>
      <w:r w:rsidRPr="00976BEE">
        <w:rPr>
          <w:sz w:val="22"/>
          <w:szCs w:val="22"/>
        </w:rPr>
        <w:t xml:space="preserve">             Установить, что превышение дефицита бюджета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 над ограничениями, установленными пунктом 3 статьи 92.1 Бюджетного</w:t>
      </w:r>
      <w:r w:rsidR="007A7D57" w:rsidRPr="00976BEE">
        <w:rPr>
          <w:sz w:val="22"/>
          <w:szCs w:val="22"/>
        </w:rPr>
        <w:t xml:space="preserve"> </w:t>
      </w:r>
      <w:r w:rsidRPr="00976BEE">
        <w:rPr>
          <w:sz w:val="22"/>
          <w:szCs w:val="22"/>
        </w:rPr>
        <w:t xml:space="preserve">кодекса Российской Федерации, осуществлено в пределах суммы снижения остатков средств на счетах по учету средств бюджета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</w:t>
      </w:r>
    </w:p>
    <w:p w:rsidR="00E4048A" w:rsidRPr="00976BEE" w:rsidRDefault="00E4048A" w:rsidP="00E4048A">
      <w:pPr>
        <w:jc w:val="both"/>
        <w:rPr>
          <w:sz w:val="22"/>
          <w:szCs w:val="22"/>
        </w:rPr>
      </w:pPr>
      <w:r w:rsidRPr="00976BEE">
        <w:rPr>
          <w:sz w:val="22"/>
          <w:szCs w:val="22"/>
        </w:rPr>
        <w:t>образования в объеме 98 195,01 рублей.</w:t>
      </w:r>
    </w:p>
    <w:p w:rsidR="00E4048A" w:rsidRPr="00976BEE" w:rsidRDefault="00E4048A" w:rsidP="00E4048A">
      <w:pPr>
        <w:jc w:val="both"/>
        <w:rPr>
          <w:sz w:val="22"/>
          <w:szCs w:val="22"/>
        </w:rPr>
      </w:pPr>
      <w:r w:rsidRPr="00976BEE">
        <w:rPr>
          <w:sz w:val="22"/>
          <w:szCs w:val="22"/>
        </w:rPr>
        <w:t xml:space="preserve">             Дефицит бюджета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 без учета суммы,</w:t>
      </w:r>
      <w:r w:rsidR="007A7D57" w:rsidRPr="00976BEE">
        <w:rPr>
          <w:sz w:val="22"/>
          <w:szCs w:val="22"/>
        </w:rPr>
        <w:t xml:space="preserve"> </w:t>
      </w:r>
      <w:r w:rsidRPr="00976BEE">
        <w:rPr>
          <w:sz w:val="22"/>
          <w:szCs w:val="22"/>
        </w:rPr>
        <w:t>указанной в абзаце 2 составит 0%.</w:t>
      </w:r>
    </w:p>
    <w:p w:rsidR="00E4048A" w:rsidRPr="00976BEE" w:rsidRDefault="00E4048A" w:rsidP="00E4048A">
      <w:pPr>
        <w:jc w:val="both"/>
        <w:rPr>
          <w:sz w:val="22"/>
          <w:szCs w:val="22"/>
        </w:rPr>
      </w:pPr>
    </w:p>
    <w:p w:rsidR="00E4048A" w:rsidRPr="00976BEE" w:rsidRDefault="00E4048A" w:rsidP="00E4048A">
      <w:pPr>
        <w:numPr>
          <w:ilvl w:val="1"/>
          <w:numId w:val="2"/>
        </w:numPr>
        <w:jc w:val="both"/>
        <w:rPr>
          <w:sz w:val="22"/>
          <w:szCs w:val="22"/>
        </w:rPr>
      </w:pPr>
      <w:r w:rsidRPr="00976BEE">
        <w:rPr>
          <w:sz w:val="22"/>
          <w:szCs w:val="22"/>
        </w:rPr>
        <w:t>Приложения 1,5,7,9 изложить в новой редакции (прилагаются)</w:t>
      </w:r>
      <w:proofErr w:type="gramStart"/>
      <w:r w:rsidRPr="00976BEE">
        <w:rPr>
          <w:sz w:val="22"/>
          <w:szCs w:val="22"/>
        </w:rPr>
        <w:t xml:space="preserve"> .</w:t>
      </w:r>
      <w:proofErr w:type="gramEnd"/>
    </w:p>
    <w:p w:rsidR="00E4048A" w:rsidRPr="00976BEE" w:rsidRDefault="00E4048A" w:rsidP="00E4048A">
      <w:pPr>
        <w:widowControl w:val="0"/>
        <w:numPr>
          <w:ilvl w:val="0"/>
          <w:numId w:val="3"/>
        </w:numPr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 w:rsidRPr="00976BEE">
        <w:rPr>
          <w:bCs/>
          <w:color w:val="000000"/>
          <w:spacing w:val="-6"/>
          <w:sz w:val="22"/>
          <w:szCs w:val="22"/>
        </w:rPr>
        <w:t>В пункте 10:</w:t>
      </w:r>
    </w:p>
    <w:p w:rsidR="00E4048A" w:rsidRPr="00976BEE" w:rsidRDefault="00E4048A" w:rsidP="00E4048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 w:rsidRPr="00976BEE">
        <w:rPr>
          <w:bCs/>
          <w:color w:val="000000"/>
          <w:spacing w:val="-6"/>
          <w:sz w:val="22"/>
          <w:szCs w:val="22"/>
        </w:rPr>
        <w:t xml:space="preserve">               Установить источники  финансирования дефицита бюджета </w:t>
      </w:r>
      <w:proofErr w:type="spellStart"/>
      <w:r w:rsidRPr="00976BEE">
        <w:rPr>
          <w:bCs/>
          <w:color w:val="000000"/>
          <w:spacing w:val="-6"/>
          <w:sz w:val="22"/>
          <w:szCs w:val="22"/>
        </w:rPr>
        <w:t>Новоснежнинского</w:t>
      </w:r>
      <w:proofErr w:type="spellEnd"/>
      <w:r w:rsidRPr="00976BEE">
        <w:rPr>
          <w:bCs/>
          <w:color w:val="000000"/>
          <w:spacing w:val="-6"/>
          <w:sz w:val="22"/>
          <w:szCs w:val="22"/>
        </w:rPr>
        <w:t xml:space="preserve">       </w:t>
      </w:r>
    </w:p>
    <w:p w:rsidR="00E4048A" w:rsidRPr="00976BEE" w:rsidRDefault="00E4048A" w:rsidP="00E4048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  <w:r w:rsidRPr="00976BEE">
        <w:rPr>
          <w:bCs/>
          <w:color w:val="000000"/>
          <w:spacing w:val="-6"/>
          <w:sz w:val="22"/>
          <w:szCs w:val="22"/>
        </w:rPr>
        <w:t xml:space="preserve">               муниципального образования на 2015 год </w:t>
      </w:r>
      <w:proofErr w:type="gramStart"/>
      <w:r w:rsidRPr="00976BEE">
        <w:rPr>
          <w:bCs/>
          <w:color w:val="000000"/>
          <w:spacing w:val="-6"/>
          <w:sz w:val="22"/>
          <w:szCs w:val="22"/>
        </w:rPr>
        <w:t>согласно приложения</w:t>
      </w:r>
      <w:proofErr w:type="gramEnd"/>
      <w:r w:rsidRPr="00976BEE">
        <w:rPr>
          <w:bCs/>
          <w:color w:val="000000"/>
          <w:spacing w:val="-6"/>
          <w:sz w:val="22"/>
          <w:szCs w:val="22"/>
        </w:rPr>
        <w:t xml:space="preserve"> № 13 к настоящему Решению.</w:t>
      </w:r>
    </w:p>
    <w:p w:rsidR="00E4048A" w:rsidRPr="00976BEE" w:rsidRDefault="00E4048A" w:rsidP="00E4048A">
      <w:pPr>
        <w:widowControl w:val="0"/>
        <w:shd w:val="clear" w:color="auto" w:fill="FFFFFF"/>
        <w:tabs>
          <w:tab w:val="left" w:pos="9356"/>
        </w:tabs>
        <w:autoSpaceDE w:val="0"/>
        <w:autoSpaceDN w:val="0"/>
        <w:adjustRightInd w:val="0"/>
        <w:spacing w:line="278" w:lineRule="exact"/>
        <w:ind w:right="69"/>
        <w:jc w:val="both"/>
        <w:rPr>
          <w:bCs/>
          <w:color w:val="000000"/>
          <w:spacing w:val="-6"/>
          <w:sz w:val="22"/>
          <w:szCs w:val="22"/>
        </w:rPr>
      </w:pPr>
    </w:p>
    <w:p w:rsidR="00E4048A" w:rsidRPr="00976BEE" w:rsidRDefault="00E4048A" w:rsidP="00E4048A">
      <w:pPr>
        <w:ind w:left="360"/>
        <w:rPr>
          <w:sz w:val="22"/>
          <w:szCs w:val="22"/>
        </w:rPr>
      </w:pPr>
      <w:r w:rsidRPr="00976BEE">
        <w:rPr>
          <w:sz w:val="22"/>
          <w:szCs w:val="22"/>
        </w:rPr>
        <w:t xml:space="preserve">2.Опубликовать настоящее решение в  печатном издании «Вестник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образования»</w:t>
      </w:r>
    </w:p>
    <w:p w:rsidR="00E4048A" w:rsidRPr="00976BEE" w:rsidRDefault="00E4048A" w:rsidP="00E4048A">
      <w:pPr>
        <w:ind w:left="180"/>
        <w:rPr>
          <w:sz w:val="22"/>
          <w:szCs w:val="22"/>
        </w:rPr>
      </w:pPr>
    </w:p>
    <w:p w:rsidR="00E4048A" w:rsidRPr="00976BEE" w:rsidRDefault="00E4048A" w:rsidP="00E4048A">
      <w:pPr>
        <w:ind w:left="360"/>
        <w:rPr>
          <w:sz w:val="22"/>
          <w:szCs w:val="22"/>
        </w:rPr>
      </w:pPr>
      <w:r w:rsidRPr="00976BEE">
        <w:rPr>
          <w:sz w:val="22"/>
          <w:szCs w:val="22"/>
        </w:rPr>
        <w:t xml:space="preserve">3. Настоящее решение вступает в силу со дня его официального опубликования в печатном издании «Вестник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образования» не позднее 10 дней после его подписания главой </w:t>
      </w:r>
      <w:proofErr w:type="spellStart"/>
      <w:r w:rsidRPr="00976BEE">
        <w:rPr>
          <w:sz w:val="22"/>
          <w:szCs w:val="22"/>
        </w:rPr>
        <w:t>Новоснежнинского</w:t>
      </w:r>
      <w:proofErr w:type="spellEnd"/>
      <w:r w:rsidRPr="00976BEE">
        <w:rPr>
          <w:sz w:val="22"/>
          <w:szCs w:val="22"/>
        </w:rPr>
        <w:t xml:space="preserve"> муниципального образования.</w:t>
      </w:r>
    </w:p>
    <w:p w:rsidR="00E4048A" w:rsidRPr="00976BEE" w:rsidRDefault="00E4048A" w:rsidP="00E4048A">
      <w:pPr>
        <w:rPr>
          <w:b/>
          <w:sz w:val="22"/>
          <w:szCs w:val="22"/>
        </w:rPr>
      </w:pPr>
    </w:p>
    <w:p w:rsidR="00E4048A" w:rsidRPr="00976BEE" w:rsidRDefault="00E4048A" w:rsidP="00E4048A">
      <w:pPr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 xml:space="preserve">Г лава </w:t>
      </w:r>
      <w:proofErr w:type="spellStart"/>
      <w:r w:rsidRPr="00976BEE">
        <w:rPr>
          <w:b/>
          <w:sz w:val="22"/>
          <w:szCs w:val="22"/>
        </w:rPr>
        <w:t>Новоснежнинского</w:t>
      </w:r>
      <w:proofErr w:type="spellEnd"/>
      <w:r w:rsidRPr="00976BEE">
        <w:rPr>
          <w:b/>
          <w:sz w:val="22"/>
          <w:szCs w:val="22"/>
        </w:rPr>
        <w:t xml:space="preserve"> </w:t>
      </w:r>
    </w:p>
    <w:p w:rsidR="00E4048A" w:rsidRPr="00976BEE" w:rsidRDefault="00E4048A" w:rsidP="00976BEE">
      <w:pPr>
        <w:tabs>
          <w:tab w:val="left" w:pos="300"/>
        </w:tabs>
        <w:rPr>
          <w:b/>
          <w:sz w:val="22"/>
          <w:szCs w:val="22"/>
        </w:rPr>
      </w:pPr>
      <w:r w:rsidRPr="00976BEE">
        <w:rPr>
          <w:b/>
          <w:sz w:val="22"/>
          <w:szCs w:val="22"/>
        </w:rPr>
        <w:t>муниципального образования                                                                       О.Н. Молчанов</w:t>
      </w:r>
      <w:r w:rsidR="00976BEE">
        <w:rPr>
          <w:b/>
          <w:sz w:val="22"/>
          <w:szCs w:val="22"/>
        </w:rPr>
        <w:t xml:space="preserve">  </w:t>
      </w:r>
    </w:p>
    <w:tbl>
      <w:tblPr>
        <w:tblW w:w="9381" w:type="dxa"/>
        <w:tblInd w:w="95" w:type="dxa"/>
        <w:tblLook w:val="04A0"/>
      </w:tblPr>
      <w:tblGrid>
        <w:gridCol w:w="3839"/>
        <w:gridCol w:w="143"/>
        <w:gridCol w:w="2297"/>
        <w:gridCol w:w="822"/>
        <w:gridCol w:w="2280"/>
      </w:tblGrid>
      <w:tr w:rsidR="00E4048A" w:rsidRPr="003C769F" w:rsidTr="007A7D57">
        <w:trPr>
          <w:trHeight w:val="25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E4048A" w:rsidRDefault="00E4048A" w:rsidP="007A7D57">
            <w:pPr>
              <w:jc w:val="right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>Приложение 1</w:t>
            </w:r>
          </w:p>
        </w:tc>
      </w:tr>
      <w:tr w:rsidR="00E4048A" w:rsidRPr="003C769F" w:rsidTr="007A7D57">
        <w:trPr>
          <w:trHeight w:val="25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E4048A" w:rsidRDefault="00E4048A" w:rsidP="007A7D57">
            <w:pPr>
              <w:jc w:val="right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 xml:space="preserve">к решению Думы </w:t>
            </w:r>
            <w:proofErr w:type="spellStart"/>
            <w:r w:rsidRPr="00E4048A">
              <w:rPr>
                <w:sz w:val="24"/>
                <w:szCs w:val="24"/>
              </w:rPr>
              <w:t>Новоснежнинского</w:t>
            </w:r>
            <w:proofErr w:type="spellEnd"/>
          </w:p>
        </w:tc>
      </w:tr>
      <w:tr w:rsidR="00E4048A" w:rsidRPr="003C769F" w:rsidTr="007A7D57">
        <w:trPr>
          <w:trHeight w:val="25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E4048A" w:rsidRDefault="00E4048A" w:rsidP="007A7D57">
            <w:pPr>
              <w:jc w:val="right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E4048A" w:rsidRPr="003C769F" w:rsidTr="007A7D57">
        <w:trPr>
          <w:trHeight w:val="52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5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48A" w:rsidRPr="00E4048A" w:rsidRDefault="00E4048A" w:rsidP="007A7D57">
            <w:pPr>
              <w:jc w:val="right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 xml:space="preserve">"О бюджете </w:t>
            </w:r>
            <w:proofErr w:type="spellStart"/>
            <w:r w:rsidRPr="00E4048A">
              <w:rPr>
                <w:sz w:val="24"/>
                <w:szCs w:val="24"/>
              </w:rPr>
              <w:t>Новоснежнинского</w:t>
            </w:r>
            <w:proofErr w:type="spellEnd"/>
            <w:r w:rsidRPr="00E4048A">
              <w:rPr>
                <w:sz w:val="24"/>
                <w:szCs w:val="24"/>
              </w:rPr>
              <w:t xml:space="preserve"> МО на 2015г. и плановый период 2016-2017гг"</w:t>
            </w:r>
          </w:p>
        </w:tc>
      </w:tr>
      <w:tr w:rsidR="00E4048A" w:rsidRPr="003C769F" w:rsidTr="007A7D57">
        <w:trPr>
          <w:trHeight w:val="25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3C769F" w:rsidRDefault="007A7D57" w:rsidP="00E404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15.06.2015г      №</w:t>
            </w:r>
            <w:r w:rsidR="00E4048A" w:rsidRPr="003C769F">
              <w:rPr>
                <w:sz w:val="24"/>
                <w:szCs w:val="24"/>
              </w:rPr>
              <w:t>13-3сд</w:t>
            </w:r>
            <w:r w:rsidR="00E4048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E4048A" w:rsidRDefault="00E4048A" w:rsidP="007A7D57">
            <w:pPr>
              <w:jc w:val="center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> </w:t>
            </w:r>
          </w:p>
        </w:tc>
      </w:tr>
      <w:tr w:rsidR="00E4048A" w:rsidRPr="003C769F" w:rsidTr="007A7D57">
        <w:trPr>
          <w:trHeight w:val="255"/>
        </w:trPr>
        <w:tc>
          <w:tcPr>
            <w:tcW w:w="3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E4048A" w:rsidRDefault="00E4048A" w:rsidP="007A7D57">
            <w:pPr>
              <w:jc w:val="right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> </w:t>
            </w:r>
          </w:p>
        </w:tc>
      </w:tr>
      <w:tr w:rsidR="00E4048A" w:rsidRPr="003C769F" w:rsidTr="007A7D57">
        <w:trPr>
          <w:trHeight w:val="255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E4048A">
              <w:rPr>
                <w:b/>
                <w:bCs/>
                <w:sz w:val="24"/>
                <w:szCs w:val="24"/>
              </w:rPr>
              <w:t>Прогнозируемые доходы бюджета</w:t>
            </w:r>
          </w:p>
        </w:tc>
      </w:tr>
      <w:tr w:rsidR="00E4048A" w:rsidRPr="003C769F" w:rsidTr="007A7D57">
        <w:trPr>
          <w:trHeight w:val="255"/>
        </w:trPr>
        <w:tc>
          <w:tcPr>
            <w:tcW w:w="9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4048A">
              <w:rPr>
                <w:b/>
                <w:bCs/>
                <w:sz w:val="24"/>
                <w:szCs w:val="24"/>
              </w:rPr>
              <w:t>Новоснежнинского</w:t>
            </w:r>
            <w:proofErr w:type="spellEnd"/>
            <w:r w:rsidRPr="00E4048A">
              <w:rPr>
                <w:b/>
                <w:bCs/>
                <w:sz w:val="24"/>
                <w:szCs w:val="24"/>
              </w:rPr>
              <w:t xml:space="preserve"> муниципального образования на 2015 год </w:t>
            </w:r>
          </w:p>
        </w:tc>
      </w:tr>
      <w:tr w:rsidR="00E4048A" w:rsidRPr="003C769F" w:rsidTr="00E4048A">
        <w:trPr>
          <w:trHeight w:val="255"/>
        </w:trPr>
        <w:tc>
          <w:tcPr>
            <w:tcW w:w="3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E4048A" w:rsidRDefault="00E4048A" w:rsidP="007A7D57">
            <w:pPr>
              <w:jc w:val="right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E4048A" w:rsidRPr="003C769F" w:rsidTr="00E4048A">
        <w:trPr>
          <w:trHeight w:val="885"/>
        </w:trPr>
        <w:tc>
          <w:tcPr>
            <w:tcW w:w="3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3C769F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3C769F">
              <w:rPr>
                <w:b/>
                <w:bCs/>
                <w:sz w:val="24"/>
                <w:szCs w:val="24"/>
              </w:rPr>
              <w:t>Наименование  кода поступлений в бюджет, группы, подгруппы, статьи, подстатьи, элемента, программы (подпрограммы), кода экономической классификации доходов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E4048A">
              <w:rPr>
                <w:b/>
                <w:bCs/>
                <w:sz w:val="24"/>
                <w:szCs w:val="24"/>
              </w:rPr>
              <w:t xml:space="preserve">Код дохода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E4048A" w:rsidRPr="003C769F" w:rsidTr="00E4048A">
        <w:trPr>
          <w:trHeight w:val="22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E4048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E4048A" w:rsidRPr="003C769F" w:rsidTr="00E4048A">
        <w:trPr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769F">
              <w:rPr>
                <w:b/>
                <w:bCs/>
                <w:color w:val="000000"/>
                <w:sz w:val="24"/>
                <w:szCs w:val="24"/>
              </w:rPr>
              <w:t>ДОХОДЫ налоговые и неналоговые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 000 1 00 00000 00 0000 000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1 478 800,00</w:t>
            </w:r>
          </w:p>
        </w:tc>
      </w:tr>
      <w:tr w:rsidR="00E4048A" w:rsidRPr="003C769F" w:rsidTr="00E4048A">
        <w:trPr>
          <w:trHeight w:val="5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769F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100 1 03 00000 00 0000 000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519 800,00</w:t>
            </w:r>
          </w:p>
        </w:tc>
      </w:tr>
      <w:tr w:rsidR="00E4048A" w:rsidRPr="003C769F" w:rsidTr="00E4048A">
        <w:trPr>
          <w:trHeight w:val="6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769F">
              <w:rPr>
                <w:b/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100 1 03 02000 01 0000 110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519 800,00</w:t>
            </w:r>
          </w:p>
        </w:tc>
      </w:tr>
      <w:tr w:rsidR="00E4048A" w:rsidRPr="003C769F" w:rsidTr="00E4048A">
        <w:trPr>
          <w:trHeight w:val="117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color w:val="000000"/>
                <w:sz w:val="24"/>
                <w:szCs w:val="24"/>
              </w:rPr>
            </w:pPr>
            <w:r w:rsidRPr="003C769F">
              <w:rPr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proofErr w:type="gramStart"/>
            <w:r w:rsidRPr="003C769F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3C769F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C769F">
              <w:rPr>
                <w:color w:val="000000"/>
                <w:sz w:val="24"/>
                <w:szCs w:val="24"/>
              </w:rPr>
              <w:t>дефференцированных</w:t>
            </w:r>
            <w:proofErr w:type="spellEnd"/>
            <w:r w:rsidRPr="003C769F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190 246,80</w:t>
            </w:r>
          </w:p>
        </w:tc>
      </w:tr>
      <w:tr w:rsidR="00E4048A" w:rsidRPr="003C769F" w:rsidTr="00E4048A">
        <w:trPr>
          <w:trHeight w:val="130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color w:val="000000"/>
                <w:sz w:val="24"/>
                <w:szCs w:val="24"/>
              </w:rPr>
            </w:pPr>
            <w:r w:rsidRPr="003C769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C769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C769F">
              <w:rPr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</w:t>
            </w:r>
            <w:proofErr w:type="gramStart"/>
            <w:r w:rsidRPr="003C769F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3C769F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C769F">
              <w:rPr>
                <w:color w:val="000000"/>
                <w:sz w:val="24"/>
                <w:szCs w:val="24"/>
              </w:rPr>
              <w:t>дефференцированных</w:t>
            </w:r>
            <w:proofErr w:type="spellEnd"/>
            <w:r w:rsidRPr="003C769F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3 898,50</w:t>
            </w:r>
          </w:p>
        </w:tc>
      </w:tr>
      <w:tr w:rsidR="00E4048A" w:rsidRPr="003C769F" w:rsidTr="00E4048A">
        <w:trPr>
          <w:trHeight w:val="115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color w:val="000000"/>
                <w:sz w:val="24"/>
                <w:szCs w:val="24"/>
              </w:rPr>
            </w:pPr>
            <w:r w:rsidRPr="003C769F">
              <w:rPr>
                <w:color w:val="000000"/>
                <w:sz w:val="24"/>
                <w:szCs w:val="24"/>
              </w:rPr>
              <w:lastRenderedPageBreak/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proofErr w:type="gramStart"/>
            <w:r w:rsidRPr="003C769F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3C769F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C769F">
              <w:rPr>
                <w:color w:val="000000"/>
                <w:sz w:val="24"/>
                <w:szCs w:val="24"/>
              </w:rPr>
              <w:t>дефференцированных</w:t>
            </w:r>
            <w:proofErr w:type="spellEnd"/>
            <w:r w:rsidRPr="003C769F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306 682,00</w:t>
            </w:r>
          </w:p>
        </w:tc>
      </w:tr>
      <w:tr w:rsidR="00E4048A" w:rsidRPr="003C769F" w:rsidTr="00E4048A">
        <w:trPr>
          <w:trHeight w:val="12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color w:val="000000"/>
                <w:sz w:val="24"/>
                <w:szCs w:val="24"/>
              </w:rPr>
            </w:pPr>
            <w:r w:rsidRPr="003C769F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proofErr w:type="gramStart"/>
            <w:r w:rsidRPr="003C769F">
              <w:rPr>
                <w:color w:val="000000"/>
                <w:sz w:val="24"/>
                <w:szCs w:val="24"/>
              </w:rPr>
              <w:t>бюджетами</w:t>
            </w:r>
            <w:proofErr w:type="gramEnd"/>
            <w:r w:rsidRPr="003C769F">
              <w:rPr>
                <w:color w:val="000000"/>
                <w:sz w:val="24"/>
                <w:szCs w:val="24"/>
              </w:rPr>
              <w:t xml:space="preserve"> с учетом установленных </w:t>
            </w:r>
            <w:proofErr w:type="spellStart"/>
            <w:r w:rsidRPr="003C769F">
              <w:rPr>
                <w:color w:val="000000"/>
                <w:sz w:val="24"/>
                <w:szCs w:val="24"/>
              </w:rPr>
              <w:t>дефференцированных</w:t>
            </w:r>
            <w:proofErr w:type="spellEnd"/>
            <w:r w:rsidRPr="003C769F">
              <w:rPr>
                <w:color w:val="000000"/>
                <w:sz w:val="24"/>
                <w:szCs w:val="24"/>
              </w:rPr>
              <w:t xml:space="preserve"> нормативов отчислений в местные бюджеты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18 972,70</w:t>
            </w:r>
          </w:p>
        </w:tc>
      </w:tr>
      <w:tr w:rsidR="00E4048A" w:rsidRPr="003C769F" w:rsidTr="00E4048A">
        <w:trPr>
          <w:trHeight w:val="3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182 1 01 00000 00 0000 000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E4048A" w:rsidRPr="003C769F" w:rsidTr="00E4048A">
        <w:trPr>
          <w:trHeight w:val="39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 xml:space="preserve">182  1 01 02000 01 0000 110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E4048A">
              <w:rPr>
                <w:b/>
                <w:bCs/>
                <w:sz w:val="24"/>
                <w:szCs w:val="24"/>
              </w:rPr>
              <w:t>180 000,00</w:t>
            </w:r>
          </w:p>
        </w:tc>
      </w:tr>
      <w:tr w:rsidR="00E4048A" w:rsidRPr="003C769F" w:rsidTr="00E4048A">
        <w:trPr>
          <w:trHeight w:val="6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182 101 02020 01 0000110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E4048A">
              <w:rPr>
                <w:b/>
                <w:bCs/>
                <w:sz w:val="24"/>
                <w:szCs w:val="24"/>
              </w:rPr>
              <w:t>180 000,00</w:t>
            </w:r>
          </w:p>
        </w:tc>
      </w:tr>
      <w:tr w:rsidR="00E4048A" w:rsidRPr="003C769F" w:rsidTr="00E4048A">
        <w:trPr>
          <w:trHeight w:val="103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3C769F">
              <w:rPr>
                <w:sz w:val="24"/>
                <w:szCs w:val="24"/>
              </w:rPr>
              <w:t>пуктом</w:t>
            </w:r>
            <w:proofErr w:type="spellEnd"/>
            <w:r w:rsidRPr="003C769F">
              <w:rPr>
                <w:sz w:val="24"/>
                <w:szCs w:val="24"/>
              </w:rPr>
              <w:t xml:space="preserve"> 1 статьи 224 Налогового кодекса Российской Федерации, за исключением доходов полученных физическими лицами, зарегистрированными в качестве индивидуальных </w:t>
            </w:r>
            <w:proofErr w:type="spellStart"/>
            <w:r w:rsidRPr="003C769F">
              <w:rPr>
                <w:sz w:val="24"/>
                <w:szCs w:val="24"/>
              </w:rPr>
              <w:t>предпр</w:t>
            </w:r>
            <w:proofErr w:type="spellEnd"/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182 1 01 02021 01 0000 110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180 000,00</w:t>
            </w:r>
          </w:p>
        </w:tc>
      </w:tr>
      <w:tr w:rsidR="00E4048A" w:rsidRPr="003C769F" w:rsidTr="00E4048A">
        <w:trPr>
          <w:trHeight w:val="11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spellStart"/>
            <w:r w:rsidRPr="003C769F">
              <w:rPr>
                <w:sz w:val="24"/>
                <w:szCs w:val="24"/>
              </w:rPr>
              <w:t>пуктом</w:t>
            </w:r>
            <w:proofErr w:type="spellEnd"/>
            <w:r w:rsidRPr="003C769F">
              <w:rPr>
                <w:sz w:val="24"/>
                <w:szCs w:val="24"/>
              </w:rPr>
              <w:t xml:space="preserve"> 1 статьи 224 Налогового кодекса Российской Федерации и полученных физическими лицами, зарегистрированными в качестве индивидуальных предпринимателей, частных но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182 1 01 02022 01 0000 110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4048A" w:rsidRPr="003C769F" w:rsidTr="00E4048A">
        <w:trPr>
          <w:trHeight w:val="37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779 000,00</w:t>
            </w:r>
          </w:p>
        </w:tc>
      </w:tr>
      <w:tr w:rsidR="00E4048A" w:rsidRPr="003C769F" w:rsidTr="00E4048A">
        <w:trPr>
          <w:trHeight w:val="8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 xml:space="preserve">182 1 06 01030 10 0000 110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79 000,00</w:t>
            </w:r>
          </w:p>
        </w:tc>
      </w:tr>
      <w:tr w:rsidR="00E4048A" w:rsidRPr="003C769F" w:rsidTr="00E4048A">
        <w:trPr>
          <w:trHeight w:val="58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 xml:space="preserve">182 1 06 06033 10 0000 110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4048A" w:rsidRPr="003C769F" w:rsidTr="00E4048A">
        <w:trPr>
          <w:trHeight w:val="5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 xml:space="preserve">182 1 06 06043 10 0000 110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500 000,00</w:t>
            </w:r>
          </w:p>
        </w:tc>
      </w:tr>
      <w:tr w:rsidR="00E4048A" w:rsidRPr="003C769F" w:rsidTr="00E4048A">
        <w:trPr>
          <w:trHeight w:val="3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  <w:u w:val="single"/>
              </w:rPr>
              <w:t>981 2 00 00000 00 0000 000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3 596 400,00</w:t>
            </w:r>
          </w:p>
        </w:tc>
      </w:tr>
      <w:tr w:rsidR="00E4048A" w:rsidRPr="003C769F" w:rsidTr="00E4048A">
        <w:trPr>
          <w:trHeight w:val="64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3 556 400,00</w:t>
            </w:r>
          </w:p>
        </w:tc>
      </w:tr>
      <w:tr w:rsidR="00E4048A" w:rsidRPr="003C769F" w:rsidTr="00E4048A">
        <w:trPr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 xml:space="preserve">Дотации от других бюджетов бюджетной системы Российской Федерации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981 2 02 01000 00 0000 151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913 900,00</w:t>
            </w:r>
          </w:p>
        </w:tc>
      </w:tr>
      <w:tr w:rsidR="00E4048A" w:rsidRPr="003C769F" w:rsidTr="00E4048A">
        <w:trPr>
          <w:trHeight w:val="36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Дотации на выравнивание уровня бюджетной обеспеченности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981 2 02 01001 00 0000 151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913 900,00</w:t>
            </w:r>
          </w:p>
        </w:tc>
      </w:tr>
      <w:tr w:rsidR="00E4048A" w:rsidRPr="003C769F" w:rsidTr="00E4048A">
        <w:trPr>
          <w:trHeight w:val="82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(из ФФП района)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981 2 02 01001 10 0000 151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872 000,00</w:t>
            </w:r>
          </w:p>
        </w:tc>
      </w:tr>
      <w:tr w:rsidR="00E4048A" w:rsidRPr="003C769F" w:rsidTr="00E4048A">
        <w:trPr>
          <w:trHeight w:val="81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Дотации  на выравнивание бюджетной обеспеченности поселений, образующих фонд финансовой поддержки поселений Иркутской области  (из фонда компенсаций области)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981 2 02 01001 10 0000 151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41 900,00</w:t>
            </w:r>
          </w:p>
        </w:tc>
      </w:tr>
      <w:tr w:rsidR="00E4048A" w:rsidRPr="003C769F" w:rsidTr="00E4048A">
        <w:trPr>
          <w:trHeight w:val="6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981 2 02 02000 00 0000 151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  <w:r w:rsidRPr="00E4048A">
              <w:rPr>
                <w:b/>
                <w:bCs/>
                <w:sz w:val="24"/>
                <w:szCs w:val="24"/>
              </w:rPr>
              <w:t>2 577 200,00</w:t>
            </w:r>
          </w:p>
        </w:tc>
      </w:tr>
      <w:tr w:rsidR="00E4048A" w:rsidRPr="003C769F" w:rsidTr="00E4048A">
        <w:trPr>
          <w:trHeight w:val="45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981 2 02 02999 00 0000 151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2 577 200,00</w:t>
            </w:r>
          </w:p>
        </w:tc>
      </w:tr>
      <w:tr w:rsidR="00E4048A" w:rsidRPr="003C769F" w:rsidTr="00E4048A">
        <w:trPr>
          <w:trHeight w:val="81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 xml:space="preserve">Прочие субсидии бюджетам поселений (в целях </w:t>
            </w:r>
            <w:proofErr w:type="spellStart"/>
            <w:r w:rsidRPr="003C769F">
              <w:rPr>
                <w:sz w:val="24"/>
                <w:szCs w:val="24"/>
              </w:rPr>
              <w:t>софинансирования</w:t>
            </w:r>
            <w:proofErr w:type="spellEnd"/>
            <w:r w:rsidRPr="003C769F">
              <w:rPr>
                <w:sz w:val="24"/>
                <w:szCs w:val="24"/>
              </w:rPr>
              <w:t xml:space="preserve"> расходных обязательств по реализации мероприятий перечня проектов народных инициатив)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981 2 02 02999 10 0000 151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154 900,00</w:t>
            </w:r>
          </w:p>
        </w:tc>
      </w:tr>
      <w:tr w:rsidR="00E4048A" w:rsidRPr="003C769F" w:rsidTr="00E4048A">
        <w:trPr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 xml:space="preserve">Прочие субсидии бюджетам поселений (в целях </w:t>
            </w:r>
            <w:proofErr w:type="spellStart"/>
            <w:r w:rsidRPr="003C769F">
              <w:rPr>
                <w:sz w:val="24"/>
                <w:szCs w:val="24"/>
              </w:rPr>
              <w:t>софинансирования</w:t>
            </w:r>
            <w:proofErr w:type="spellEnd"/>
            <w:r w:rsidRPr="003C769F">
              <w:rPr>
                <w:sz w:val="24"/>
                <w:szCs w:val="24"/>
              </w:rPr>
              <w:t xml:space="preserve"> заработной платы и начислений на нее)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981 2 02 02999 10 0000 151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470 400,00</w:t>
            </w:r>
          </w:p>
        </w:tc>
      </w:tr>
      <w:tr w:rsidR="00E4048A" w:rsidRPr="003C769F" w:rsidTr="00E4048A">
        <w:trPr>
          <w:trHeight w:val="63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Субсидия на выравнивание обеспеченности поселений Иркутской области по реализации ими их отдельных расходных обязательств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981 2 02 02999 10 0000 151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 xml:space="preserve">1 951 900,00  </w:t>
            </w:r>
          </w:p>
        </w:tc>
      </w:tr>
      <w:tr w:rsidR="00E4048A" w:rsidRPr="003C769F" w:rsidTr="00E4048A">
        <w:trPr>
          <w:trHeight w:val="5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981 2 02 03000 00 0000 151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65 300,00</w:t>
            </w:r>
          </w:p>
        </w:tc>
      </w:tr>
      <w:tr w:rsidR="00E4048A" w:rsidRPr="003C769F" w:rsidTr="00E4048A">
        <w:trPr>
          <w:trHeight w:val="6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 xml:space="preserve">Субвенции бюджетам на осуществление первичного </w:t>
            </w:r>
            <w:r w:rsidRPr="003C769F">
              <w:rPr>
                <w:sz w:val="24"/>
                <w:szCs w:val="24"/>
              </w:rPr>
              <w:lastRenderedPageBreak/>
              <w:t>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lastRenderedPageBreak/>
              <w:t>981 2 02 03015 00 0000 151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64 600,00</w:t>
            </w:r>
          </w:p>
        </w:tc>
      </w:tr>
      <w:tr w:rsidR="00E4048A" w:rsidRPr="003C769F" w:rsidTr="00E4048A">
        <w:trPr>
          <w:trHeight w:val="6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981 2 02 03015 10 0000 151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64 600,00</w:t>
            </w:r>
          </w:p>
        </w:tc>
      </w:tr>
      <w:tr w:rsidR="00E4048A" w:rsidRPr="003C769F" w:rsidTr="00E4048A">
        <w:trPr>
          <w:trHeight w:val="54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981 2 02 03024 10 0000 151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sz w:val="24"/>
                <w:szCs w:val="24"/>
              </w:rPr>
            </w:pPr>
            <w:r w:rsidRPr="00E4048A">
              <w:rPr>
                <w:sz w:val="24"/>
                <w:szCs w:val="24"/>
              </w:rPr>
              <w:t>700,00</w:t>
            </w:r>
          </w:p>
        </w:tc>
      </w:tr>
      <w:tr w:rsidR="00E4048A" w:rsidRPr="003C769F" w:rsidTr="00E4048A">
        <w:trPr>
          <w:trHeight w:val="27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981 2 07 00000 00 0000 000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E4048A" w:rsidRPr="003C769F" w:rsidTr="00E4048A">
        <w:trPr>
          <w:trHeight w:val="300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  <w:r w:rsidRPr="003C769F">
              <w:rPr>
                <w:sz w:val="24"/>
                <w:szCs w:val="24"/>
              </w:rPr>
              <w:t>Прочие безвозмездные поступления в бюджет поселения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981 2 07 05030 10 0000 180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color w:val="000000"/>
                <w:sz w:val="24"/>
                <w:szCs w:val="24"/>
              </w:rPr>
            </w:pPr>
            <w:r w:rsidRPr="00E4048A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E4048A" w:rsidRPr="003C769F" w:rsidTr="00E4048A">
        <w:trPr>
          <w:trHeight w:val="255"/>
        </w:trPr>
        <w:tc>
          <w:tcPr>
            <w:tcW w:w="3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  <w:r w:rsidRPr="003C769F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000 8 50 00000 00 0000 000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048A" w:rsidRPr="00E4048A" w:rsidRDefault="00E4048A" w:rsidP="007A7D5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048A">
              <w:rPr>
                <w:b/>
                <w:bCs/>
                <w:color w:val="000000"/>
                <w:sz w:val="24"/>
                <w:szCs w:val="24"/>
              </w:rPr>
              <w:t>5 075 200,00</w:t>
            </w:r>
          </w:p>
        </w:tc>
      </w:tr>
    </w:tbl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Default="00E4048A" w:rsidP="00E4048A">
      <w:pPr>
        <w:rPr>
          <w:b/>
          <w:sz w:val="24"/>
          <w:szCs w:val="24"/>
        </w:rPr>
      </w:pPr>
    </w:p>
    <w:p w:rsidR="00E4048A" w:rsidRPr="003C769F" w:rsidRDefault="00E4048A" w:rsidP="00E4048A">
      <w:pPr>
        <w:rPr>
          <w:b/>
          <w:sz w:val="24"/>
          <w:szCs w:val="24"/>
        </w:rPr>
      </w:pPr>
    </w:p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tbl>
      <w:tblPr>
        <w:tblW w:w="10701" w:type="dxa"/>
        <w:tblInd w:w="95" w:type="dxa"/>
        <w:tblLook w:val="04A0"/>
      </w:tblPr>
      <w:tblGrid>
        <w:gridCol w:w="3760"/>
        <w:gridCol w:w="997"/>
        <w:gridCol w:w="2224"/>
        <w:gridCol w:w="120"/>
        <w:gridCol w:w="2268"/>
        <w:gridCol w:w="222"/>
        <w:gridCol w:w="14"/>
        <w:gridCol w:w="222"/>
        <w:gridCol w:w="208"/>
        <w:gridCol w:w="14"/>
        <w:gridCol w:w="14"/>
        <w:gridCol w:w="194"/>
        <w:gridCol w:w="222"/>
        <w:gridCol w:w="222"/>
      </w:tblGrid>
      <w:tr w:rsidR="00E4048A" w:rsidRPr="003C769F" w:rsidTr="007A7D57">
        <w:trPr>
          <w:gridAfter w:val="9"/>
          <w:wAfter w:w="1332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Приложение № 5</w:t>
            </w:r>
          </w:p>
        </w:tc>
      </w:tr>
      <w:tr w:rsidR="00E4048A" w:rsidRPr="003C769F" w:rsidTr="007A7D57">
        <w:trPr>
          <w:gridAfter w:val="9"/>
          <w:wAfter w:w="1332" w:type="dxa"/>
          <w:trHeight w:val="105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46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545243">
              <w:rPr>
                <w:sz w:val="22"/>
                <w:szCs w:val="22"/>
              </w:rPr>
              <w:t xml:space="preserve">                                                                                                            О</w:t>
            </w:r>
            <w:proofErr w:type="gramEnd"/>
            <w:r w:rsidRPr="00545243">
              <w:rPr>
                <w:sz w:val="22"/>
                <w:szCs w:val="22"/>
              </w:rPr>
              <w:t xml:space="preserve"> бюджете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sz w:val="22"/>
                <w:szCs w:val="22"/>
              </w:rPr>
              <w:t xml:space="preserve"> МО на 2015г. и плановый период 2016-2017гг.</w:t>
            </w:r>
          </w:p>
        </w:tc>
      </w:tr>
      <w:tr w:rsidR="00E4048A" w:rsidRPr="003C769F" w:rsidTr="007A7D57">
        <w:trPr>
          <w:gridAfter w:val="9"/>
          <w:wAfter w:w="1332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545243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</w:tr>
      <w:tr w:rsidR="00E4048A" w:rsidRPr="003C769F" w:rsidTr="007A7D57">
        <w:trPr>
          <w:gridAfter w:val="9"/>
          <w:wAfter w:w="1332" w:type="dxa"/>
          <w:trHeight w:val="27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545243" w:rsidP="007A7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15.06.2015г.№13-3 </w:t>
            </w:r>
            <w:proofErr w:type="spellStart"/>
            <w:r w:rsidR="00E4048A" w:rsidRPr="00545243">
              <w:rPr>
                <w:sz w:val="22"/>
                <w:szCs w:val="22"/>
              </w:rPr>
              <w:t>сд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</w:tr>
      <w:tr w:rsidR="00E4048A" w:rsidRPr="003C769F" w:rsidTr="007A7D57">
        <w:trPr>
          <w:gridAfter w:val="9"/>
          <w:wAfter w:w="1332" w:type="dxa"/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</w:tr>
      <w:tr w:rsidR="00E4048A" w:rsidRPr="003C769F" w:rsidTr="007A7D57">
        <w:trPr>
          <w:gridAfter w:val="5"/>
          <w:wAfter w:w="666" w:type="dxa"/>
          <w:trHeight w:val="300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                            Распределение бюджетных ассигнований по разделам </w:t>
            </w:r>
          </w:p>
        </w:tc>
      </w:tr>
      <w:tr w:rsidR="00E4048A" w:rsidRPr="003C769F" w:rsidTr="007A7D57">
        <w:trPr>
          <w:gridAfter w:val="5"/>
          <w:wAfter w:w="666" w:type="dxa"/>
          <w:trHeight w:val="300"/>
        </w:trPr>
        <w:tc>
          <w:tcPr>
            <w:tcW w:w="100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и подразделам  классификации расходов бюджетов Российской Федерации</w:t>
            </w:r>
          </w:p>
        </w:tc>
      </w:tr>
      <w:tr w:rsidR="00E4048A" w:rsidRPr="003C769F" w:rsidTr="007A7D57">
        <w:trPr>
          <w:gridAfter w:val="3"/>
          <w:wAfter w:w="638" w:type="dxa"/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на 2015 год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3"/>
          <w:wAfter w:w="638" w:type="dxa"/>
          <w:trHeight w:val="19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3C769F" w:rsidRDefault="00E4048A" w:rsidP="007A7D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3"/>
          <w:wAfter w:w="638" w:type="dxa"/>
          <w:trHeight w:val="28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За год</w:t>
            </w: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3"/>
          <w:wAfter w:w="638" w:type="dxa"/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545243">
              <w:rPr>
                <w:sz w:val="22"/>
                <w:szCs w:val="22"/>
              </w:rPr>
              <w:t>руб</w:t>
            </w:r>
            <w:proofErr w:type="spellEnd"/>
            <w:r w:rsidRPr="00545243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      4 079 678,23 </w:t>
            </w:r>
          </w:p>
        </w:tc>
        <w:tc>
          <w:tcPr>
            <w:tcW w:w="888" w:type="dxa"/>
            <w:gridSpan w:val="7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545243">
              <w:rPr>
                <w:sz w:val="22"/>
                <w:szCs w:val="22"/>
              </w:rPr>
              <w:t>высшего</w:t>
            </w:r>
            <w:proofErr w:type="gramEnd"/>
            <w:r w:rsidRPr="00545243">
              <w:rPr>
                <w:sz w:val="22"/>
                <w:szCs w:val="22"/>
              </w:rPr>
              <w:t xml:space="preserve"> должностного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лица субъекта Российской Федерации  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 муниципального образования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02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519 578,54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04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3 555 399,69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2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11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    4 000,00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01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13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       700,00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3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          64 600,00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Мобилизационная вневойсковая подготовка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02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03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  64 600,00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        775 591,00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Дорожное хозяйств</w:t>
            </w:r>
            <w:proofErr w:type="gramStart"/>
            <w:r w:rsidRPr="00545243">
              <w:rPr>
                <w:sz w:val="22"/>
                <w:szCs w:val="22"/>
              </w:rPr>
              <w:t>о(</w:t>
            </w:r>
            <w:proofErr w:type="gramEnd"/>
            <w:r w:rsidRPr="00545243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09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705 600,00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45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12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  69 991,00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5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545243">
              <w:rPr>
                <w:b/>
                <w:bCs/>
                <w:sz w:val="22"/>
                <w:szCs w:val="22"/>
              </w:rPr>
              <w:t>Жилищн</w:t>
            </w:r>
            <w:proofErr w:type="gramStart"/>
            <w:r w:rsidRPr="00545243">
              <w:rPr>
                <w:b/>
                <w:bCs/>
                <w:sz w:val="22"/>
                <w:szCs w:val="22"/>
              </w:rPr>
              <w:t>о</w:t>
            </w:r>
            <w:proofErr w:type="spellEnd"/>
            <w:r w:rsidRPr="00545243">
              <w:rPr>
                <w:b/>
                <w:bCs/>
                <w:sz w:val="22"/>
                <w:szCs w:val="22"/>
              </w:rPr>
              <w:t>-</w:t>
            </w:r>
            <w:proofErr w:type="gramEnd"/>
            <w:r w:rsidRPr="00545243">
              <w:rPr>
                <w:b/>
                <w:bCs/>
                <w:sz w:val="22"/>
                <w:szCs w:val="22"/>
              </w:rPr>
              <w:t xml:space="preserve"> коммунальное хозяйство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          70 000,00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285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05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03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  70 000,00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12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        183 525,78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495"/>
        </w:trPr>
        <w:tc>
          <w:tcPr>
            <w:tcW w:w="3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14</w:t>
            </w:r>
          </w:p>
        </w:tc>
        <w:tc>
          <w:tcPr>
            <w:tcW w:w="2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03</w:t>
            </w:r>
          </w:p>
        </w:tc>
        <w:tc>
          <w:tcPr>
            <w:tcW w:w="23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        183 525,78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  <w:tr w:rsidR="00E4048A" w:rsidRPr="003C769F" w:rsidTr="007A7D57">
        <w:trPr>
          <w:gridAfter w:val="4"/>
          <w:wAfter w:w="652" w:type="dxa"/>
          <w:trHeight w:val="450"/>
        </w:trPr>
        <w:tc>
          <w:tcPr>
            <w:tcW w:w="3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       5 173 395,01 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4048A" w:rsidRPr="003C769F" w:rsidRDefault="00E4048A" w:rsidP="007A7D57">
            <w:pPr>
              <w:rPr>
                <w:sz w:val="24"/>
                <w:szCs w:val="24"/>
              </w:rPr>
            </w:pPr>
          </w:p>
        </w:tc>
      </w:tr>
    </w:tbl>
    <w:p w:rsidR="00E4048A" w:rsidRPr="003C769F" w:rsidRDefault="00E4048A" w:rsidP="00E4048A">
      <w:pPr>
        <w:jc w:val="center"/>
        <w:rPr>
          <w:b/>
          <w:sz w:val="24"/>
          <w:szCs w:val="24"/>
        </w:rPr>
      </w:pPr>
    </w:p>
    <w:p w:rsidR="00E4048A" w:rsidRDefault="00E4048A" w:rsidP="00545243">
      <w:pPr>
        <w:rPr>
          <w:b/>
          <w:sz w:val="24"/>
          <w:szCs w:val="24"/>
        </w:rPr>
      </w:pPr>
    </w:p>
    <w:p w:rsidR="00545243" w:rsidRPr="003C769F" w:rsidRDefault="00545243" w:rsidP="00545243">
      <w:pPr>
        <w:rPr>
          <w:b/>
          <w:sz w:val="24"/>
          <w:szCs w:val="24"/>
        </w:rPr>
      </w:pPr>
    </w:p>
    <w:tbl>
      <w:tblPr>
        <w:tblW w:w="10632" w:type="dxa"/>
        <w:tblInd w:w="-1057" w:type="dxa"/>
        <w:tblLayout w:type="fixed"/>
        <w:tblLook w:val="04A0"/>
      </w:tblPr>
      <w:tblGrid>
        <w:gridCol w:w="5371"/>
        <w:gridCol w:w="1540"/>
        <w:gridCol w:w="1060"/>
        <w:gridCol w:w="920"/>
        <w:gridCol w:w="1741"/>
      </w:tblGrid>
      <w:tr w:rsidR="00E4048A" w:rsidRPr="00545243" w:rsidTr="00E4048A">
        <w:trPr>
          <w:trHeight w:val="330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Приложение № 7 </w:t>
            </w:r>
          </w:p>
        </w:tc>
      </w:tr>
      <w:tr w:rsidR="00E4048A" w:rsidRPr="00545243" w:rsidTr="00E4048A">
        <w:trPr>
          <w:trHeight w:val="139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3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E4048A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К решению Думы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sz w:val="22"/>
                <w:szCs w:val="22"/>
              </w:rPr>
              <w:t xml:space="preserve"> муниципального образования</w:t>
            </w:r>
            <w:proofErr w:type="gramStart"/>
            <w:r w:rsidRPr="00545243">
              <w:rPr>
                <w:sz w:val="22"/>
                <w:szCs w:val="22"/>
              </w:rPr>
              <w:t xml:space="preserve">                                          О</w:t>
            </w:r>
            <w:proofErr w:type="gramEnd"/>
            <w:r w:rsidRPr="00545243">
              <w:rPr>
                <w:sz w:val="22"/>
                <w:szCs w:val="22"/>
              </w:rPr>
              <w:t xml:space="preserve"> бюджете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sz w:val="22"/>
                <w:szCs w:val="22"/>
              </w:rPr>
              <w:t xml:space="preserve"> МО на 2015г. и плановый период 2016-2017гг. </w:t>
            </w:r>
          </w:p>
        </w:tc>
      </w:tr>
      <w:tr w:rsidR="00E4048A" w:rsidRPr="00545243" w:rsidTr="00E4048A">
        <w:trPr>
          <w:trHeight w:val="330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jc w:val="right"/>
              <w:rPr>
                <w:sz w:val="22"/>
                <w:szCs w:val="22"/>
              </w:rPr>
            </w:pP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5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от  15.06.2015     № 13-3сд 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</w:p>
        </w:tc>
      </w:tr>
      <w:tr w:rsidR="00E4048A" w:rsidRPr="00545243" w:rsidTr="00E4048A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ПО ЦЕЛЕВЫМ СТАТЬЯМ</w:t>
            </w:r>
          </w:p>
        </w:tc>
      </w:tr>
      <w:tr w:rsidR="00E4048A" w:rsidRPr="00545243" w:rsidTr="00E4048A">
        <w:trPr>
          <w:trHeight w:val="69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(МУНИЦИПАЛЬНЫМ ПРОГРАММАМ НОВОСНЕЖНИНСКОГО МУНИЦИПАЛЬНОГО ОБРАЗОВАНИЯ И НЕПРОГРАММНЫМ НАПРАВЛЕНИЯМ ДЕЯТЕЛЬНОСТИ), </w:t>
            </w:r>
          </w:p>
        </w:tc>
      </w:tr>
      <w:tr w:rsidR="00E4048A" w:rsidRPr="00545243" w:rsidTr="00E4048A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E4048A" w:rsidRPr="00545243" w:rsidTr="00E4048A">
        <w:trPr>
          <w:trHeight w:val="315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БЮДЖЕТОВ НА 2015 ГОД</w:t>
            </w:r>
          </w:p>
        </w:tc>
      </w:tr>
      <w:tr w:rsidR="00E4048A" w:rsidRPr="00545243" w:rsidTr="00E4048A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48A" w:rsidRPr="00545243" w:rsidTr="00E4048A">
        <w:trPr>
          <w:trHeight w:val="585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Сумма </w:t>
            </w:r>
            <w:r w:rsidRPr="00545243">
              <w:rPr>
                <w:color w:val="000000"/>
                <w:sz w:val="22"/>
                <w:szCs w:val="22"/>
              </w:rPr>
              <w:t>(рублей)</w:t>
            </w:r>
          </w:p>
        </w:tc>
      </w:tr>
      <w:tr w:rsidR="00E4048A" w:rsidRPr="00545243" w:rsidTr="00E4048A">
        <w:trPr>
          <w:trHeight w:val="106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на 2015-2017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4 074 978,23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Подпрограмма</w:t>
            </w:r>
            <w:r w:rsidRPr="00545243">
              <w:rPr>
                <w:b/>
                <w:bCs/>
                <w:i/>
                <w:iCs/>
                <w:sz w:val="22"/>
                <w:szCs w:val="22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545243">
              <w:rPr>
                <w:b/>
                <w:bCs/>
                <w:i/>
                <w:iCs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71.1.00.00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3 385 078,74</w:t>
            </w:r>
          </w:p>
        </w:tc>
      </w:tr>
      <w:tr w:rsidR="00E4048A" w:rsidRPr="00545243" w:rsidTr="00E4048A">
        <w:trPr>
          <w:trHeight w:val="82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545243">
              <w:rPr>
                <w:b/>
                <w:bCs/>
                <w:color w:val="000000"/>
                <w:sz w:val="22"/>
                <w:szCs w:val="22"/>
              </w:rPr>
              <w:t>Повышение качества и доступности муниципальных услуг</w:t>
            </w:r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3 385 078,74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519 578,54</w:t>
            </w:r>
          </w:p>
        </w:tc>
      </w:tr>
      <w:tr w:rsidR="00E4048A" w:rsidRPr="00545243" w:rsidTr="00E4048A">
        <w:trPr>
          <w:trHeight w:val="130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545243">
              <w:rPr>
                <w:sz w:val="22"/>
                <w:szCs w:val="22"/>
              </w:rPr>
              <w:t>)</w:t>
            </w:r>
            <w:proofErr w:type="spellStart"/>
            <w:r w:rsidRPr="00545243">
              <w:rPr>
                <w:sz w:val="22"/>
                <w:szCs w:val="22"/>
              </w:rPr>
              <w:t>о</w:t>
            </w:r>
            <w:proofErr w:type="gramEnd"/>
            <w:r w:rsidRPr="00545243">
              <w:rPr>
                <w:sz w:val="22"/>
                <w:szCs w:val="22"/>
              </w:rPr>
              <w:t>рганами,казенными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545243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545243">
              <w:rPr>
                <w:sz w:val="22"/>
                <w:szCs w:val="22"/>
              </w:rPr>
              <w:t>гос.внебюджетными</w:t>
            </w:r>
            <w:proofErr w:type="spellEnd"/>
            <w:r w:rsidRPr="00545243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519 578,54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519 578,54</w:t>
            </w:r>
          </w:p>
        </w:tc>
      </w:tr>
      <w:tr w:rsidR="00E4048A" w:rsidRPr="00545243" w:rsidTr="00E4048A">
        <w:trPr>
          <w:trHeight w:val="73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519 578,54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2 865 500,20</w:t>
            </w:r>
          </w:p>
        </w:tc>
      </w:tr>
      <w:tr w:rsidR="00E4048A" w:rsidRPr="00545243" w:rsidTr="00E4048A">
        <w:trPr>
          <w:trHeight w:val="138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545243">
              <w:rPr>
                <w:sz w:val="22"/>
                <w:szCs w:val="22"/>
              </w:rPr>
              <w:t>)о</w:t>
            </w:r>
            <w:proofErr w:type="gramEnd"/>
            <w:r w:rsidRPr="00545243">
              <w:rPr>
                <w:sz w:val="22"/>
                <w:szCs w:val="22"/>
              </w:rPr>
              <w:t>рганами,</w:t>
            </w:r>
            <w:r w:rsidR="00545243">
              <w:rPr>
                <w:sz w:val="22"/>
                <w:szCs w:val="22"/>
              </w:rPr>
              <w:t xml:space="preserve"> </w:t>
            </w:r>
            <w:r w:rsidRPr="00545243">
              <w:rPr>
                <w:sz w:val="22"/>
                <w:szCs w:val="22"/>
              </w:rPr>
              <w:t>казенными учреждениями,</w:t>
            </w:r>
            <w:r w:rsidR="00545243">
              <w:rPr>
                <w:sz w:val="22"/>
                <w:szCs w:val="22"/>
              </w:rPr>
              <w:t xml:space="preserve"> </w:t>
            </w:r>
            <w:r w:rsidRPr="00545243">
              <w:rPr>
                <w:sz w:val="22"/>
                <w:szCs w:val="22"/>
              </w:rPr>
              <w:t xml:space="preserve">органами управления </w:t>
            </w:r>
            <w:proofErr w:type="spellStart"/>
            <w:r w:rsidRPr="00545243">
              <w:rPr>
                <w:sz w:val="22"/>
                <w:szCs w:val="22"/>
              </w:rPr>
              <w:t>гос.внебюджетными</w:t>
            </w:r>
            <w:proofErr w:type="spellEnd"/>
            <w:r w:rsidRPr="00545243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2 865 500,20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2 865 500,20</w:t>
            </w:r>
          </w:p>
        </w:tc>
      </w:tr>
      <w:tr w:rsidR="00E4048A" w:rsidRPr="00545243" w:rsidTr="00E4048A">
        <w:trPr>
          <w:trHeight w:val="105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2 865 500,20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Подпрограмма "</w:t>
            </w:r>
            <w:r w:rsidRPr="00545243">
              <w:rPr>
                <w:b/>
                <w:bCs/>
                <w:i/>
                <w:iCs/>
                <w:sz w:val="22"/>
                <w:szCs w:val="22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71.2.00.00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116 303,20</w:t>
            </w:r>
          </w:p>
        </w:tc>
      </w:tr>
      <w:tr w:rsidR="00E4048A" w:rsidRPr="00545243" w:rsidTr="00E4048A">
        <w:trPr>
          <w:trHeight w:val="15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color w:val="000000"/>
                <w:sz w:val="22"/>
                <w:szCs w:val="22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116 303,20</w:t>
            </w:r>
          </w:p>
        </w:tc>
      </w:tr>
      <w:tr w:rsidR="00E4048A" w:rsidRPr="00545243" w:rsidTr="00E4048A">
        <w:trPr>
          <w:trHeight w:val="72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Приобретение оборудования и других основных сре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дств дл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я обеспечения деятельности администрации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73 153,00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73 153,00</w:t>
            </w:r>
          </w:p>
        </w:tc>
      </w:tr>
      <w:tr w:rsidR="00E4048A" w:rsidRPr="00545243" w:rsidTr="00E4048A">
        <w:trPr>
          <w:trHeight w:val="36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38 150,20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38 150,20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38 150,20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38 150,20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Ремонт и профилактические работы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70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102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75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Подпрограмма " </w:t>
            </w:r>
            <w:r w:rsidRPr="00545243">
              <w:rPr>
                <w:b/>
                <w:bCs/>
                <w:i/>
                <w:iCs/>
                <w:sz w:val="22"/>
                <w:szCs w:val="22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71.3.00.00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7E4BC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573 596,29</w:t>
            </w:r>
          </w:p>
        </w:tc>
      </w:tr>
      <w:tr w:rsidR="00E4048A" w:rsidRPr="00545243" w:rsidTr="00E4048A">
        <w:trPr>
          <w:trHeight w:val="100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45243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45243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573 596,29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Обеспечение здания электроэнергией, теплом, водой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449 596,29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449 596,29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449 596,29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449 596,29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42 000,00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42 000,00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852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E4048A" w:rsidRPr="00545243" w:rsidTr="00E4048A">
        <w:trPr>
          <w:trHeight w:val="138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дорожного хозяйства» на 2015-2017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705 600,00   </w:t>
            </w:r>
          </w:p>
        </w:tc>
      </w:tr>
      <w:tr w:rsidR="00E4048A" w:rsidRPr="00545243" w:rsidTr="00E4048A">
        <w:trPr>
          <w:trHeight w:val="6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Подпрограмма «Дорожное хозяйство» на 2015 - 2017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72.1.00.00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«Содержание и ремонт автомобильных дорог общего и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705 600,00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705 600,00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EEECE1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</w:t>
            </w:r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" Благоустройство </w:t>
            </w:r>
            <w:proofErr w:type="spellStart"/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образования" на 2015-2017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70 000,00   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7A7D57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Подпрограмма</w:t>
            </w:r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"Развитие и содержание комплекса благоустройства дворовых территорий </w:t>
            </w:r>
            <w:proofErr w:type="spellStart"/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73.1.00.00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45243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i/>
                <w:iCs/>
                <w:color w:val="FF0000"/>
                <w:sz w:val="22"/>
                <w:szCs w:val="22"/>
              </w:rPr>
            </w:pPr>
            <w:r w:rsidRPr="00545243">
              <w:rPr>
                <w:i/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  70 000,00   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"</w:t>
            </w:r>
            <w:r w:rsidRPr="00545243">
              <w:rPr>
                <w:color w:val="000000"/>
                <w:sz w:val="22"/>
                <w:szCs w:val="22"/>
              </w:rPr>
              <w:t>Организация благоустройства"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  70 000,00   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70 000,00</w:t>
            </w:r>
          </w:p>
        </w:tc>
      </w:tr>
      <w:tr w:rsidR="00E4048A" w:rsidRPr="00545243" w:rsidTr="00E4048A">
        <w:trPr>
          <w:trHeight w:val="85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322 816,78   </w:t>
            </w:r>
          </w:p>
        </w:tc>
      </w:tr>
      <w:tr w:rsidR="00E4048A" w:rsidRPr="00545243" w:rsidTr="00E4048A">
        <w:trPr>
          <w:trHeight w:val="465"/>
        </w:trPr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79.1.00.00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4 000,00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4 000,00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4 000,00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79.2.00.00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lastRenderedPageBreak/>
              <w:t>Полномочия по составлению протоколов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79.3.00.00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64 600,00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59 600,00</w:t>
            </w:r>
          </w:p>
        </w:tc>
      </w:tr>
      <w:tr w:rsidR="00E4048A" w:rsidRPr="00545243" w:rsidTr="00E4048A">
        <w:trPr>
          <w:trHeight w:val="1365"/>
        </w:trPr>
        <w:tc>
          <w:tcPr>
            <w:tcW w:w="53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 </w:t>
            </w:r>
            <w:proofErr w:type="gramStart"/>
            <w:r w:rsidRPr="00545243">
              <w:rPr>
                <w:sz w:val="22"/>
                <w:szCs w:val="22"/>
              </w:rPr>
              <w:t>)</w:t>
            </w:r>
            <w:proofErr w:type="spellStart"/>
            <w:r w:rsidRPr="00545243">
              <w:rPr>
                <w:sz w:val="22"/>
                <w:szCs w:val="22"/>
              </w:rPr>
              <w:t>о</w:t>
            </w:r>
            <w:proofErr w:type="gramEnd"/>
            <w:r w:rsidRPr="00545243">
              <w:rPr>
                <w:sz w:val="22"/>
                <w:szCs w:val="22"/>
              </w:rPr>
              <w:t>рганами,казенными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учреждениями,органами</w:t>
            </w:r>
            <w:proofErr w:type="spellEnd"/>
            <w:r w:rsidRPr="00545243">
              <w:rPr>
                <w:sz w:val="22"/>
                <w:szCs w:val="22"/>
              </w:rPr>
              <w:t xml:space="preserve"> управления </w:t>
            </w:r>
            <w:proofErr w:type="spellStart"/>
            <w:r w:rsidRPr="00545243">
              <w:rPr>
                <w:sz w:val="22"/>
                <w:szCs w:val="22"/>
              </w:rPr>
              <w:t>гос.внебюджетными</w:t>
            </w:r>
            <w:proofErr w:type="spellEnd"/>
            <w:r w:rsidRPr="00545243">
              <w:rPr>
                <w:sz w:val="22"/>
                <w:szCs w:val="22"/>
              </w:rPr>
              <w:t xml:space="preserve">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59 600,00</w:t>
            </w:r>
          </w:p>
        </w:tc>
      </w:tr>
      <w:tr w:rsidR="00E4048A" w:rsidRPr="00545243" w:rsidTr="00E4048A">
        <w:trPr>
          <w:trHeight w:val="94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69 991,00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Разработка проекта правил землепользования и застройки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69 991,00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244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69 991,00</w:t>
            </w:r>
          </w:p>
        </w:tc>
      </w:tr>
      <w:tr w:rsidR="00E4048A" w:rsidRPr="00545243" w:rsidTr="00E4048A">
        <w:trPr>
          <w:trHeight w:val="51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79.4.00.00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183 525,78</w:t>
            </w:r>
          </w:p>
        </w:tc>
      </w:tr>
      <w:tr w:rsidR="00E4048A" w:rsidRPr="00545243" w:rsidTr="00E4048A">
        <w:trPr>
          <w:trHeight w:val="6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183 525,78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E4048A" w:rsidRPr="00545243" w:rsidTr="00E4048A">
        <w:trPr>
          <w:trHeight w:val="31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7A7D57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183 525,78</w:t>
            </w:r>
          </w:p>
        </w:tc>
      </w:tr>
      <w:tr w:rsidR="00E4048A" w:rsidRPr="00545243" w:rsidTr="00E4048A">
        <w:trPr>
          <w:trHeight w:val="49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EEECE1"/>
            <w:hideMark/>
          </w:tcPr>
          <w:p w:rsidR="00E4048A" w:rsidRPr="00545243" w:rsidRDefault="00E4048A" w:rsidP="007A7D5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EECE1"/>
            <w:vAlign w:val="center"/>
            <w:hideMark/>
          </w:tcPr>
          <w:p w:rsidR="00E4048A" w:rsidRPr="00545243" w:rsidRDefault="00E4048A" w:rsidP="007A7D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5 173 395,01</w:t>
            </w:r>
          </w:p>
        </w:tc>
      </w:tr>
    </w:tbl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545243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XSpec="center" w:tblpY="936"/>
        <w:tblW w:w="10314" w:type="dxa"/>
        <w:tblLayout w:type="fixed"/>
        <w:tblLook w:val="04A0"/>
      </w:tblPr>
      <w:tblGrid>
        <w:gridCol w:w="3840"/>
        <w:gridCol w:w="848"/>
        <w:gridCol w:w="1000"/>
        <w:gridCol w:w="1540"/>
        <w:gridCol w:w="818"/>
        <w:gridCol w:w="168"/>
        <w:gridCol w:w="2100"/>
      </w:tblGrid>
      <w:tr w:rsidR="00E4048A" w:rsidRPr="00545243" w:rsidTr="00976BE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</w:t>
            </w:r>
          </w:p>
        </w:tc>
      </w:tr>
      <w:tr w:rsidR="00E4048A" w:rsidRPr="00545243" w:rsidTr="00976BE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Приложение№9</w:t>
            </w:r>
          </w:p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</w:p>
        </w:tc>
      </w:tr>
      <w:tr w:rsidR="00E4048A" w:rsidRPr="00545243" w:rsidTr="00976BEE">
        <w:trPr>
          <w:trHeight w:val="8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муниципального образования</w:t>
            </w:r>
            <w:proofErr w:type="gramStart"/>
            <w:r w:rsidRPr="00545243">
              <w:rPr>
                <w:sz w:val="22"/>
                <w:szCs w:val="22"/>
              </w:rPr>
              <w:t xml:space="preserve">                                                                                                 О</w:t>
            </w:r>
            <w:proofErr w:type="gramEnd"/>
            <w:r w:rsidRPr="00545243">
              <w:rPr>
                <w:sz w:val="22"/>
                <w:szCs w:val="22"/>
              </w:rPr>
              <w:t xml:space="preserve"> бюджете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sz w:val="22"/>
                <w:szCs w:val="22"/>
              </w:rPr>
              <w:t xml:space="preserve"> МО на 2015 год и </w:t>
            </w:r>
            <w:proofErr w:type="spellStart"/>
            <w:r w:rsidRPr="00545243">
              <w:rPr>
                <w:sz w:val="22"/>
                <w:szCs w:val="22"/>
              </w:rPr>
              <w:t>пдановый</w:t>
            </w:r>
            <w:proofErr w:type="spellEnd"/>
            <w:r w:rsidRPr="00545243">
              <w:rPr>
                <w:sz w:val="22"/>
                <w:szCs w:val="22"/>
              </w:rPr>
              <w:t xml:space="preserve"> период 2016-2017гг. </w:t>
            </w:r>
          </w:p>
        </w:tc>
      </w:tr>
      <w:tr w:rsidR="00E4048A" w:rsidRPr="00545243" w:rsidTr="00976BE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 от 15 .06.2015г. № 13 -3сд </w:t>
            </w:r>
          </w:p>
        </w:tc>
      </w:tr>
      <w:tr w:rsidR="00E4048A" w:rsidRPr="00545243" w:rsidTr="00976BEE">
        <w:trPr>
          <w:trHeight w:val="31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jc w:val="right"/>
              <w:rPr>
                <w:sz w:val="22"/>
                <w:szCs w:val="22"/>
              </w:rPr>
            </w:pPr>
          </w:p>
        </w:tc>
      </w:tr>
      <w:tr w:rsidR="00E4048A" w:rsidRPr="00545243" w:rsidTr="00976BEE">
        <w:trPr>
          <w:trHeight w:val="420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ВЕДОМСТВЕННАЯ СТРУКТУРА РАСХОДОВ БЮДЖЕТА</w:t>
            </w:r>
          </w:p>
        </w:tc>
      </w:tr>
      <w:tr w:rsidR="00E4048A" w:rsidRPr="00545243" w:rsidTr="00976BEE">
        <w:trPr>
          <w:trHeight w:val="34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НОВОСНЕЖНИНСКОГО МУНИЦИПАЛЬНОГО ОБРАЗОВАНИЯ НА 2015 ГОД</w:t>
            </w:r>
          </w:p>
        </w:tc>
      </w:tr>
      <w:tr w:rsidR="00E4048A" w:rsidRPr="00545243" w:rsidTr="00976BEE">
        <w:trPr>
          <w:trHeight w:val="105"/>
        </w:trPr>
        <w:tc>
          <w:tcPr>
            <w:tcW w:w="103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048A" w:rsidRPr="00545243" w:rsidTr="00976BEE">
        <w:trPr>
          <w:trHeight w:val="270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5452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Сумма (руб.)</w:t>
            </w:r>
          </w:p>
        </w:tc>
      </w:tr>
      <w:tr w:rsidR="00E4048A" w:rsidRPr="00545243" w:rsidTr="00976BEE">
        <w:trPr>
          <w:trHeight w:val="147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Совершенствование механизмов управления  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Новоснежнинским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муниципальным образованием" на 2015-2017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71.0.00.00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4 074 978,23   </w:t>
            </w:r>
          </w:p>
        </w:tc>
      </w:tr>
      <w:tr w:rsidR="00E4048A" w:rsidRPr="00545243" w:rsidTr="00976BEE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Подпрограмма</w:t>
            </w:r>
            <w:r w:rsidRPr="00545243">
              <w:rPr>
                <w:b/>
                <w:bCs/>
                <w:i/>
                <w:iCs/>
                <w:sz w:val="22"/>
                <w:szCs w:val="22"/>
              </w:rPr>
              <w:t xml:space="preserve"> " Реализация полномочий по решению вопросов местного значения администрацией </w:t>
            </w:r>
            <w:proofErr w:type="spellStart"/>
            <w:r w:rsidRPr="00545243">
              <w:rPr>
                <w:b/>
                <w:bCs/>
                <w:i/>
                <w:iCs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i/>
                <w:iCs/>
                <w:sz w:val="22"/>
                <w:szCs w:val="22"/>
              </w:rPr>
              <w:t xml:space="preserve"> сельского поселения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3 385 078,74   </w:t>
            </w:r>
          </w:p>
        </w:tc>
      </w:tr>
      <w:tr w:rsidR="00E4048A" w:rsidRPr="00545243" w:rsidTr="00976BEE">
        <w:trPr>
          <w:trHeight w:val="7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color w:val="000000"/>
                <w:sz w:val="22"/>
                <w:szCs w:val="22"/>
              </w:rPr>
              <w:t xml:space="preserve"> </w:t>
            </w:r>
            <w:r w:rsidRPr="00545243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  <w:r w:rsidRPr="00545243">
              <w:rPr>
                <w:color w:val="000000"/>
                <w:sz w:val="22"/>
                <w:szCs w:val="22"/>
              </w:rPr>
              <w:t>Повышение качества и доступности муниципальных услуг</w:t>
            </w:r>
            <w:r w:rsidRPr="00545243">
              <w:rPr>
                <w:i/>
                <w:iCs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3 385 078,74   </w:t>
            </w:r>
          </w:p>
        </w:tc>
      </w:tr>
      <w:tr w:rsidR="00E4048A" w:rsidRPr="00545243" w:rsidTr="00976BEE">
        <w:trPr>
          <w:trHeight w:val="42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71.1.Н</w:t>
            </w:r>
            <w:proofErr w:type="gramStart"/>
            <w:r w:rsidRPr="00545243">
              <w:rPr>
                <w:b/>
                <w:bCs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519 578,54   </w:t>
            </w:r>
          </w:p>
        </w:tc>
      </w:tr>
      <w:tr w:rsidR="00E4048A" w:rsidRPr="00545243" w:rsidTr="00976BEE">
        <w:trPr>
          <w:trHeight w:val="1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 ) органами, казенными учреждениями</w:t>
            </w:r>
            <w:proofErr w:type="gramStart"/>
            <w:r w:rsidRPr="00545243">
              <w:rPr>
                <w:sz w:val="22"/>
                <w:szCs w:val="22"/>
              </w:rPr>
              <w:t xml:space="preserve"> ,</w:t>
            </w:r>
            <w:proofErr w:type="gramEnd"/>
            <w:r w:rsidRPr="00545243">
              <w:rPr>
                <w:sz w:val="22"/>
                <w:szCs w:val="22"/>
              </w:rPr>
              <w:t xml:space="preserve"> 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71.1.Н</w:t>
            </w:r>
            <w:proofErr w:type="gramStart"/>
            <w:r w:rsidRPr="00545243">
              <w:rPr>
                <w:sz w:val="22"/>
                <w:szCs w:val="22"/>
              </w:rPr>
              <w:t>1</w:t>
            </w:r>
            <w:proofErr w:type="gramEnd"/>
            <w:r w:rsidRPr="00545243">
              <w:rPr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519 578,54   </w:t>
            </w:r>
          </w:p>
        </w:tc>
      </w:tr>
      <w:tr w:rsidR="00E4048A" w:rsidRPr="00545243" w:rsidTr="00976BEE">
        <w:trPr>
          <w:trHeight w:val="7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71.1.Н</w:t>
            </w:r>
            <w:proofErr w:type="gramStart"/>
            <w:r w:rsidRPr="00545243">
              <w:rPr>
                <w:sz w:val="22"/>
                <w:szCs w:val="22"/>
              </w:rPr>
              <w:t>1</w:t>
            </w:r>
            <w:proofErr w:type="gramEnd"/>
            <w:r w:rsidRPr="00545243">
              <w:rPr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519 578,54   </w:t>
            </w:r>
          </w:p>
        </w:tc>
      </w:tr>
      <w:tr w:rsidR="00E4048A" w:rsidRPr="00545243" w:rsidTr="00976BEE">
        <w:trPr>
          <w:trHeight w:val="54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Центральный аппарат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77.1.21.02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2 865 500,20   </w:t>
            </w:r>
          </w:p>
        </w:tc>
      </w:tr>
      <w:tr w:rsidR="00E4048A" w:rsidRPr="00545243" w:rsidTr="00976BEE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45243">
              <w:rPr>
                <w:sz w:val="22"/>
                <w:szCs w:val="22"/>
              </w:rPr>
              <w:t xml:space="preserve"> )</w:t>
            </w:r>
            <w:proofErr w:type="gramEnd"/>
            <w:r w:rsidRPr="00545243">
              <w:rPr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71.1.Н</w:t>
            </w:r>
            <w:proofErr w:type="gramStart"/>
            <w:r w:rsidRPr="00545243">
              <w:rPr>
                <w:sz w:val="22"/>
                <w:szCs w:val="22"/>
              </w:rPr>
              <w:t>1</w:t>
            </w:r>
            <w:proofErr w:type="gramEnd"/>
            <w:r w:rsidRPr="00545243">
              <w:rPr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2 865 500,20   </w:t>
            </w:r>
          </w:p>
        </w:tc>
      </w:tr>
      <w:tr w:rsidR="00E4048A" w:rsidRPr="00545243" w:rsidTr="00976BEE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71.1.Н</w:t>
            </w:r>
            <w:proofErr w:type="gramStart"/>
            <w:r w:rsidRPr="00545243">
              <w:rPr>
                <w:sz w:val="22"/>
                <w:szCs w:val="22"/>
              </w:rPr>
              <w:t>1</w:t>
            </w:r>
            <w:proofErr w:type="gramEnd"/>
            <w:r w:rsidRPr="00545243">
              <w:rPr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2 865 500,20   </w:t>
            </w:r>
          </w:p>
        </w:tc>
      </w:tr>
      <w:tr w:rsidR="00E4048A" w:rsidRPr="00545243" w:rsidTr="00976BEE">
        <w:trPr>
          <w:trHeight w:val="10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lastRenderedPageBreak/>
              <w:t>Подпрограмма "</w:t>
            </w:r>
            <w:r w:rsidRPr="00545243">
              <w:rPr>
                <w:b/>
                <w:bCs/>
                <w:i/>
                <w:iCs/>
                <w:sz w:val="22"/>
                <w:szCs w:val="22"/>
              </w:rPr>
              <w:t>Развитие информационного пространства и создание условий для обеспечения информатизации и автоматизации процессов администрации"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116 303,20   </w:t>
            </w:r>
          </w:p>
        </w:tc>
      </w:tr>
      <w:tr w:rsidR="00E4048A" w:rsidRPr="00545243" w:rsidTr="00976BEE">
        <w:trPr>
          <w:trHeight w:val="138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color w:val="000000"/>
                <w:sz w:val="22"/>
                <w:szCs w:val="22"/>
              </w:rPr>
              <w:t xml:space="preserve"> "Развитие информационных систем управления муниципальными финансами в части исполнения бюджета, органов местного самоуправления в части исполнения ими своих полномочий"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116 303,20   </w:t>
            </w:r>
          </w:p>
        </w:tc>
      </w:tr>
      <w:tr w:rsidR="00E4048A" w:rsidRPr="00545243" w:rsidTr="00976BEE">
        <w:trPr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Приобретение оборудования и других основных сре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дств дл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я обеспечения деятельности администрации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73 153,00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73 153,00   </w:t>
            </w:r>
          </w:p>
        </w:tc>
      </w:tr>
      <w:tr w:rsidR="00E4048A" w:rsidRPr="00545243" w:rsidTr="00976BEE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73 153,00   </w:t>
            </w:r>
          </w:p>
        </w:tc>
      </w:tr>
      <w:tr w:rsidR="00E4048A" w:rsidRPr="00545243" w:rsidTr="00976BEE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Приобретение программного обеспечения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38 150,20   </w:t>
            </w:r>
          </w:p>
        </w:tc>
      </w:tr>
      <w:tr w:rsidR="00E4048A" w:rsidRPr="00545243" w:rsidTr="00976BEE">
        <w:trPr>
          <w:trHeight w:val="61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38 150,20   </w:t>
            </w:r>
          </w:p>
        </w:tc>
      </w:tr>
      <w:tr w:rsidR="00E4048A" w:rsidRPr="00545243" w:rsidTr="00976BEE">
        <w:trPr>
          <w:trHeight w:val="7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38 150,20   </w:t>
            </w:r>
          </w:p>
        </w:tc>
      </w:tr>
      <w:tr w:rsidR="00E4048A" w:rsidRPr="00545243" w:rsidTr="00976BEE">
        <w:trPr>
          <w:trHeight w:val="4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Ремонт и профилактические работы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E4048A" w:rsidRPr="00545243" w:rsidTr="00976BEE">
        <w:trPr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69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71.2.Н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 xml:space="preserve">Подпрограмма " </w:t>
            </w:r>
            <w:r w:rsidRPr="00545243">
              <w:rPr>
                <w:b/>
                <w:bCs/>
                <w:i/>
                <w:iCs/>
                <w:sz w:val="22"/>
                <w:szCs w:val="22"/>
              </w:rPr>
              <w:t>Материально-техническое обеспечение деятельности администрации и содержание здания"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573 596,29   </w:t>
            </w:r>
          </w:p>
        </w:tc>
      </w:tr>
      <w:tr w:rsidR="00E4048A" w:rsidRPr="00545243" w:rsidTr="00976BEE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color w:val="000000"/>
                <w:sz w:val="22"/>
                <w:szCs w:val="22"/>
              </w:rPr>
              <w:t xml:space="preserve"> "Поддержание здания, территории, их конструктивных элементов, инженерных систем и оборудования в надлежащем состоянии"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573 596,29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администрации поселения услугами связи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70 000,00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Обеспечение здания </w:t>
            </w:r>
            <w:r w:rsidRPr="00545243">
              <w:rPr>
                <w:b/>
                <w:bCs/>
                <w:color w:val="000000"/>
                <w:sz w:val="22"/>
                <w:szCs w:val="22"/>
              </w:rPr>
              <w:lastRenderedPageBreak/>
              <w:t>электроэнергией, теплом, водой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lastRenderedPageBreak/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449 596,29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449 596,29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449 596,29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42 000,00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42 000,00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42 000,00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Прочие мероприятия по уплате налогов, сборов и иных платежей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2 000,00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2 000,00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2 000,00   </w:t>
            </w:r>
          </w:p>
        </w:tc>
      </w:tr>
      <w:tr w:rsidR="00E4048A" w:rsidRPr="00545243" w:rsidTr="00976BEE">
        <w:trPr>
          <w:trHeight w:val="12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Обеспечение администрации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и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71.3.Н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Муниципальная программа  " Развитие дорожного хозяйства" на 2015-2017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72.0.00.00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705 600,00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Подпрограмма " </w:t>
            </w:r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Дорожное хозяйство "на 2015-2017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72.1.00.00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705 600,00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color w:val="000000"/>
                <w:sz w:val="22"/>
                <w:szCs w:val="22"/>
              </w:rPr>
              <w:t xml:space="preserve"> "Содержание и ремонт автомобильных дорог общего и </w:t>
            </w:r>
            <w:proofErr w:type="spellStart"/>
            <w:r w:rsidRPr="00545243">
              <w:rPr>
                <w:color w:val="000000"/>
                <w:sz w:val="22"/>
                <w:szCs w:val="22"/>
              </w:rPr>
              <w:t>необщего</w:t>
            </w:r>
            <w:proofErr w:type="spellEnd"/>
            <w:r w:rsidRPr="00545243">
              <w:rPr>
                <w:color w:val="000000"/>
                <w:sz w:val="22"/>
                <w:szCs w:val="22"/>
              </w:rPr>
              <w:t xml:space="preserve"> пользования местного значения"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705 600,00   </w:t>
            </w:r>
          </w:p>
        </w:tc>
      </w:tr>
      <w:tr w:rsidR="00E4048A" w:rsidRPr="00545243" w:rsidTr="00976BEE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Строительство, реконструкция, капитальный ремонт и содержание автомобильных дорог общего и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необщего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пользования местного значения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705 600,00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705 600,00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72.1.Н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705 600,00   </w:t>
            </w:r>
          </w:p>
        </w:tc>
      </w:tr>
      <w:tr w:rsidR="00E4048A" w:rsidRPr="00545243" w:rsidTr="00976BEE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 " Благоустройство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образования" на 2015-2017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73.0.00.00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70 000,00   </w:t>
            </w:r>
          </w:p>
        </w:tc>
      </w:tr>
      <w:tr w:rsidR="00E4048A" w:rsidRPr="00545243" w:rsidTr="00976BEE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Подпрограмма " Р</w:t>
            </w:r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азвитие и содержание комплекса благоустройства дворовых территорий </w:t>
            </w:r>
            <w:proofErr w:type="spellStart"/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муниципального образования 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73.1.00.00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70 000,00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  <w:u w:val="single"/>
              </w:rPr>
              <w:t>Основное мероприятие</w:t>
            </w:r>
            <w:r w:rsidRPr="00545243">
              <w:rPr>
                <w:color w:val="000000"/>
                <w:sz w:val="22"/>
                <w:szCs w:val="22"/>
              </w:rPr>
              <w:t xml:space="preserve"> "Организация благоустройства"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70 000,00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Мероприятия по формированию, выполнению землеустроительных и кадастровых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b/>
                <w:bCs/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70 000,00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E4048A" w:rsidRPr="00545243" w:rsidTr="00976BEE">
        <w:trPr>
          <w:trHeight w:val="79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73.1.Н</w:t>
            </w:r>
            <w:proofErr w:type="gramStart"/>
            <w:r w:rsidRPr="00545243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545243">
              <w:rPr>
                <w:color w:val="000000"/>
                <w:sz w:val="22"/>
                <w:szCs w:val="22"/>
              </w:rPr>
              <w:t>.01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70 000,00   </w:t>
            </w:r>
          </w:p>
        </w:tc>
      </w:tr>
      <w:tr w:rsidR="00E4048A" w:rsidRPr="00545243" w:rsidTr="00976BEE">
        <w:trPr>
          <w:trHeight w:val="81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расходы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322 816,78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Резервный фонд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Резервный фонд  администрации </w:t>
            </w:r>
            <w:proofErr w:type="spellStart"/>
            <w:r w:rsidRPr="00545243">
              <w:rPr>
                <w:b/>
                <w:bCs/>
                <w:color w:val="000000"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4 000,00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4 000,00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79.1.05.00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4 000,00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79.2.00.00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   700,00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Полномочия по составлению протоколов об административных правонарушениях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   700,00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   700,00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79.2.06.00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   700,00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79.3.00.00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64 600,00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59 600,00   </w:t>
            </w:r>
          </w:p>
        </w:tc>
      </w:tr>
      <w:tr w:rsidR="00E4048A" w:rsidRPr="00545243" w:rsidTr="00976BEE">
        <w:trPr>
          <w:trHeight w:val="136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545243">
              <w:rPr>
                <w:sz w:val="22"/>
                <w:szCs w:val="22"/>
              </w:rPr>
              <w:t xml:space="preserve"> )</w:t>
            </w:r>
            <w:proofErr w:type="gramEnd"/>
            <w:r w:rsidRPr="00545243">
              <w:rPr>
                <w:sz w:val="22"/>
                <w:szCs w:val="22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59 600,00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59 600,00   </w:t>
            </w:r>
          </w:p>
        </w:tc>
      </w:tr>
      <w:tr w:rsidR="00E4048A" w:rsidRPr="00545243" w:rsidTr="00976BEE">
        <w:trPr>
          <w:trHeight w:val="94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Обеспечение работников администрации хозяйственными материалами, канцелярскими принадлежностями и прочими материальными запасами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  5 000,00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70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79.3.51.18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  5 000,00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69 991,00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  69 991,00   </w:t>
            </w:r>
          </w:p>
        </w:tc>
      </w:tr>
      <w:tr w:rsidR="00E4048A" w:rsidRPr="00545243" w:rsidTr="00976BEE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69 991,00   </w:t>
            </w:r>
          </w:p>
        </w:tc>
      </w:tr>
      <w:tr w:rsidR="00E4048A" w:rsidRPr="00545243" w:rsidTr="00976BEE">
        <w:trPr>
          <w:trHeight w:val="73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33.8.00.00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  69 991,00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Межбюджетные трансферты из бюджетов поселений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79.4.00.00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183 525,78   </w:t>
            </w:r>
          </w:p>
        </w:tc>
      </w:tr>
      <w:tr w:rsidR="00E4048A" w:rsidRPr="00545243" w:rsidTr="00976BEE">
        <w:trPr>
          <w:trHeight w:val="630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     183 525,78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183 525,78   </w:t>
            </w:r>
          </w:p>
        </w:tc>
      </w:tr>
      <w:tr w:rsidR="00E4048A" w:rsidRPr="00545243" w:rsidTr="00976BEE">
        <w:trPr>
          <w:trHeight w:val="375"/>
        </w:trPr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48A" w:rsidRPr="00545243" w:rsidRDefault="00E4048A" w:rsidP="00E4048A">
            <w:pPr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1403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79.4.06.00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color w:val="000000"/>
                <w:sz w:val="22"/>
                <w:szCs w:val="22"/>
              </w:rPr>
            </w:pPr>
            <w:r w:rsidRPr="00545243">
              <w:rPr>
                <w:color w:val="000000"/>
                <w:sz w:val="22"/>
                <w:szCs w:val="22"/>
              </w:rPr>
              <w:t xml:space="preserve">      183 525,78   </w:t>
            </w:r>
          </w:p>
        </w:tc>
      </w:tr>
      <w:tr w:rsidR="00E4048A" w:rsidRPr="00545243" w:rsidTr="00976BEE">
        <w:trPr>
          <w:trHeight w:val="66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hideMark/>
          </w:tcPr>
          <w:p w:rsidR="00E4048A" w:rsidRPr="00545243" w:rsidRDefault="00E4048A" w:rsidP="00E404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D8D8D8"/>
            <w:vAlign w:val="center"/>
            <w:hideMark/>
          </w:tcPr>
          <w:p w:rsidR="00E4048A" w:rsidRPr="00545243" w:rsidRDefault="00E4048A" w:rsidP="00E4048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545243">
              <w:rPr>
                <w:b/>
                <w:bCs/>
                <w:color w:val="000000"/>
                <w:sz w:val="22"/>
                <w:szCs w:val="22"/>
              </w:rPr>
              <w:t xml:space="preserve">5 173 395,01 </w:t>
            </w:r>
          </w:p>
        </w:tc>
      </w:tr>
    </w:tbl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Default="00E4048A" w:rsidP="00545243">
      <w:pPr>
        <w:rPr>
          <w:b/>
          <w:sz w:val="22"/>
          <w:szCs w:val="22"/>
        </w:rPr>
      </w:pPr>
    </w:p>
    <w:p w:rsidR="00545243" w:rsidRPr="00545243" w:rsidRDefault="00545243" w:rsidP="00545243">
      <w:pPr>
        <w:rPr>
          <w:b/>
          <w:sz w:val="22"/>
          <w:szCs w:val="22"/>
        </w:rPr>
      </w:pPr>
    </w:p>
    <w:p w:rsidR="00E4048A" w:rsidRPr="00545243" w:rsidRDefault="00E4048A" w:rsidP="00E4048A">
      <w:pPr>
        <w:jc w:val="center"/>
        <w:rPr>
          <w:b/>
          <w:sz w:val="22"/>
          <w:szCs w:val="22"/>
        </w:rPr>
      </w:pPr>
    </w:p>
    <w:p w:rsidR="00E4048A" w:rsidRPr="00545243" w:rsidRDefault="00E4048A" w:rsidP="00E4048A">
      <w:pPr>
        <w:rPr>
          <w:b/>
          <w:sz w:val="22"/>
          <w:szCs w:val="22"/>
        </w:rPr>
      </w:pPr>
    </w:p>
    <w:p w:rsidR="00E4048A" w:rsidRPr="00545243" w:rsidRDefault="00E4048A" w:rsidP="00E4048A">
      <w:pPr>
        <w:rPr>
          <w:b/>
          <w:sz w:val="22"/>
          <w:szCs w:val="22"/>
        </w:rPr>
      </w:pPr>
    </w:p>
    <w:tbl>
      <w:tblPr>
        <w:tblW w:w="8944" w:type="dxa"/>
        <w:tblInd w:w="95" w:type="dxa"/>
        <w:tblLook w:val="04A0"/>
      </w:tblPr>
      <w:tblGrid>
        <w:gridCol w:w="3560"/>
        <w:gridCol w:w="564"/>
        <w:gridCol w:w="2296"/>
        <w:gridCol w:w="964"/>
        <w:gridCol w:w="1560"/>
      </w:tblGrid>
      <w:tr w:rsidR="00E4048A" w:rsidRPr="00545243" w:rsidTr="007A7D57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Приложение 13</w:t>
            </w:r>
          </w:p>
        </w:tc>
      </w:tr>
      <w:tr w:rsidR="00E4048A" w:rsidRPr="00545243" w:rsidTr="007A7D57">
        <w:trPr>
          <w:trHeight w:val="255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к решению Думы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</w:p>
        </w:tc>
      </w:tr>
      <w:tr w:rsidR="00E4048A" w:rsidRPr="00545243" w:rsidTr="007A7D57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муниципального образования</w:t>
            </w:r>
          </w:p>
        </w:tc>
      </w:tr>
      <w:tr w:rsidR="00E4048A" w:rsidRPr="00545243" w:rsidTr="007A7D57">
        <w:trPr>
          <w:trHeight w:val="52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О бюджете </w:t>
            </w:r>
            <w:proofErr w:type="spellStart"/>
            <w:r w:rsidRPr="00545243">
              <w:rPr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sz w:val="22"/>
                <w:szCs w:val="22"/>
              </w:rPr>
              <w:t xml:space="preserve"> МО на 2015г. и плановый период 2016-2017гг.</w:t>
            </w:r>
          </w:p>
        </w:tc>
      </w:tr>
      <w:tr w:rsidR="00E4048A" w:rsidRPr="00545243" w:rsidTr="007A7D57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545243" w:rsidP="005452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15 .06.2015г. </w:t>
            </w:r>
            <w:r w:rsidR="00E4048A" w:rsidRPr="00545243">
              <w:rPr>
                <w:sz w:val="22"/>
                <w:szCs w:val="22"/>
              </w:rPr>
              <w:t xml:space="preserve">  № 13 -3сд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545243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</w:tr>
      <w:tr w:rsidR="00E4048A" w:rsidRPr="00545243" w:rsidTr="00545243">
        <w:trPr>
          <w:trHeight w:val="63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 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</w:tr>
      <w:tr w:rsidR="00E4048A" w:rsidRPr="00545243" w:rsidTr="007A7D57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</w:tr>
      <w:tr w:rsidR="00E4048A" w:rsidRPr="00545243" w:rsidTr="007A7D57">
        <w:trPr>
          <w:trHeight w:val="255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r w:rsidRPr="00545243">
              <w:rPr>
                <w:b/>
                <w:bCs/>
                <w:sz w:val="22"/>
                <w:szCs w:val="22"/>
              </w:rPr>
              <w:t>Источники финансирования дефицита бюджета</w:t>
            </w:r>
          </w:p>
        </w:tc>
      </w:tr>
      <w:tr w:rsidR="00E4048A" w:rsidRPr="00545243" w:rsidTr="007A7D57">
        <w:trPr>
          <w:trHeight w:val="255"/>
        </w:trPr>
        <w:tc>
          <w:tcPr>
            <w:tcW w:w="89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545243">
              <w:rPr>
                <w:b/>
                <w:bCs/>
                <w:sz w:val="22"/>
                <w:szCs w:val="22"/>
              </w:rPr>
              <w:t>Новоснежнинского</w:t>
            </w:r>
            <w:proofErr w:type="spellEnd"/>
            <w:r w:rsidRPr="00545243">
              <w:rPr>
                <w:b/>
                <w:bCs/>
                <w:sz w:val="22"/>
                <w:szCs w:val="22"/>
              </w:rPr>
              <w:t xml:space="preserve"> муниципального образования на 2015год</w:t>
            </w:r>
          </w:p>
        </w:tc>
      </w:tr>
      <w:tr w:rsidR="00E4048A" w:rsidRPr="00545243" w:rsidTr="007A7D57">
        <w:trPr>
          <w:trHeight w:val="255"/>
        </w:trPr>
        <w:tc>
          <w:tcPr>
            <w:tcW w:w="41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</w:p>
        </w:tc>
      </w:tr>
      <w:tr w:rsidR="00E4048A" w:rsidRPr="00545243" w:rsidTr="007A7D57">
        <w:trPr>
          <w:trHeight w:val="675"/>
        </w:trPr>
        <w:tc>
          <w:tcPr>
            <w:tcW w:w="4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Код источников финансирования по КИВФ, </w:t>
            </w:r>
            <w:proofErr w:type="spellStart"/>
            <w:r w:rsidRPr="00545243">
              <w:rPr>
                <w:sz w:val="22"/>
                <w:szCs w:val="22"/>
              </w:rPr>
              <w:t>КИВнФ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jc w:val="center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Утверждено бюджет поселения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98 195,01</w:t>
            </w:r>
          </w:p>
        </w:tc>
      </w:tr>
      <w:tr w:rsidR="00E4048A" w:rsidRPr="00545243" w:rsidTr="007A7D57">
        <w:trPr>
          <w:trHeight w:val="669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Кредиты,  кредитных организаций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981 01 02 00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Получение  кредитов,  кредитных организаций 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981 01 02 00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Получение  кредитов,  кредитных организаций 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981 01 02 00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545243">
        <w:trPr>
          <w:trHeight w:val="571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Погашение кредитов, полученных от кредитных организаций 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981 01 02 00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Погашение кредитов, полученных от кредитных организаций 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981 01 02 00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527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Бюджетные кредиты,  от других бюджетов бюджетной системы РФ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981 01 03 00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Получение бюджетных кредитов,  других бюджетов бюджетной системы РФ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981 01 03 00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76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Получение бюджетных кредитов,  других бюджетов бюджетной системы РФ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981 01 03 00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10 0000 710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76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Погашение бюджетных кредитов, полученных от других бюджетов бюджетной системы РФ в валюте РФ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981 01 03 00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76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РФ в валюте РФ бюджетами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981 01 03 00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10 0000 810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0,00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981 01 05 00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98 195,01</w:t>
            </w:r>
          </w:p>
        </w:tc>
      </w:tr>
      <w:tr w:rsidR="00E4048A" w:rsidRPr="00545243" w:rsidTr="007A7D57">
        <w:trPr>
          <w:trHeight w:val="25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981 01 05 00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-5 075 200,00</w:t>
            </w:r>
          </w:p>
        </w:tc>
      </w:tr>
      <w:tr w:rsidR="00E4048A" w:rsidRPr="00545243" w:rsidTr="007A7D57">
        <w:trPr>
          <w:trHeight w:val="25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981 01 05 02 00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-5 075 200,00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981 01 05 02 01 00 0000 510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-5 075 200,00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981 01 05 02 01 10 0000 510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-5 075 200,00</w:t>
            </w:r>
          </w:p>
        </w:tc>
      </w:tr>
      <w:tr w:rsidR="00E4048A" w:rsidRPr="00545243" w:rsidTr="007A7D57">
        <w:trPr>
          <w:trHeight w:val="25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981 01 05 00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5 173 395,01</w:t>
            </w:r>
          </w:p>
        </w:tc>
      </w:tr>
      <w:tr w:rsidR="00E4048A" w:rsidRPr="00545243" w:rsidTr="007A7D57">
        <w:trPr>
          <w:trHeight w:val="255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 xml:space="preserve">Уменьшение прочих остатков средств </w:t>
            </w:r>
            <w:r w:rsidRPr="00545243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lastRenderedPageBreak/>
              <w:t xml:space="preserve">981 01 05 02 00 </w:t>
            </w:r>
            <w:proofErr w:type="spellStart"/>
            <w:r w:rsidRPr="00545243">
              <w:rPr>
                <w:sz w:val="22"/>
                <w:szCs w:val="22"/>
              </w:rPr>
              <w:t>00</w:t>
            </w:r>
            <w:proofErr w:type="spellEnd"/>
            <w:r w:rsidRPr="0054524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5 173 395,01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981 01 05 02 01 00 0000 610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5 173 395,01</w:t>
            </w:r>
          </w:p>
        </w:tc>
      </w:tr>
      <w:tr w:rsidR="00E4048A" w:rsidRPr="00545243" w:rsidTr="007A7D57">
        <w:trPr>
          <w:trHeight w:val="510"/>
        </w:trPr>
        <w:tc>
          <w:tcPr>
            <w:tcW w:w="4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981 01 05 02 01 10 0000 610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048A" w:rsidRPr="00545243" w:rsidRDefault="00E4048A" w:rsidP="007A7D57">
            <w:pPr>
              <w:jc w:val="right"/>
              <w:rPr>
                <w:sz w:val="22"/>
                <w:szCs w:val="22"/>
              </w:rPr>
            </w:pPr>
            <w:r w:rsidRPr="00545243">
              <w:rPr>
                <w:sz w:val="22"/>
                <w:szCs w:val="22"/>
              </w:rPr>
              <w:t>5 173 395,01</w:t>
            </w:r>
          </w:p>
        </w:tc>
      </w:tr>
    </w:tbl>
    <w:p w:rsidR="007A7D57" w:rsidRPr="00545243" w:rsidRDefault="007A7D57">
      <w:pPr>
        <w:rPr>
          <w:sz w:val="22"/>
          <w:szCs w:val="22"/>
        </w:rPr>
      </w:pPr>
    </w:p>
    <w:sectPr w:rsidR="007A7D57" w:rsidRPr="00545243" w:rsidSect="0006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C71CF"/>
    <w:multiLevelType w:val="hybridMultilevel"/>
    <w:tmpl w:val="FE5C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E04D1"/>
    <w:multiLevelType w:val="hybridMultilevel"/>
    <w:tmpl w:val="AE4E9A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8352D4"/>
    <w:multiLevelType w:val="hybridMultilevel"/>
    <w:tmpl w:val="C7EE6F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4048A"/>
    <w:rsid w:val="00065C10"/>
    <w:rsid w:val="00545243"/>
    <w:rsid w:val="006A67E6"/>
    <w:rsid w:val="007A7D57"/>
    <w:rsid w:val="00976BEE"/>
    <w:rsid w:val="009D3862"/>
    <w:rsid w:val="00C801C2"/>
    <w:rsid w:val="00E4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048A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E404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048A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E4048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4048A"/>
    <w:pPr>
      <w:keepNext/>
      <w:pBdr>
        <w:bottom w:val="single" w:sz="6" w:space="1" w:color="auto"/>
      </w:pBdr>
      <w:outlineLvl w:val="4"/>
    </w:pPr>
    <w:rPr>
      <w:b/>
      <w:sz w:val="24"/>
      <w:u w:val="single"/>
    </w:rPr>
  </w:style>
  <w:style w:type="paragraph" w:styleId="6">
    <w:name w:val="heading 6"/>
    <w:basedOn w:val="a"/>
    <w:next w:val="a"/>
    <w:link w:val="60"/>
    <w:qFormat/>
    <w:rsid w:val="00E4048A"/>
    <w:pPr>
      <w:keepNext/>
      <w:ind w:firstLine="709"/>
      <w:outlineLvl w:val="5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E4048A"/>
    <w:pPr>
      <w:keepNext/>
      <w:ind w:firstLine="720"/>
      <w:jc w:val="center"/>
      <w:outlineLvl w:val="6"/>
    </w:pPr>
    <w:rPr>
      <w:i/>
      <w:sz w:val="24"/>
    </w:rPr>
  </w:style>
  <w:style w:type="paragraph" w:styleId="8">
    <w:name w:val="heading 8"/>
    <w:basedOn w:val="a"/>
    <w:next w:val="a"/>
    <w:link w:val="80"/>
    <w:qFormat/>
    <w:rsid w:val="00E4048A"/>
    <w:pPr>
      <w:keepNext/>
      <w:ind w:firstLine="720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E4048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048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4048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0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404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4048A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E4048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4048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404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4048A"/>
    <w:rPr>
      <w:rFonts w:ascii="Calibri Light" w:eastAsia="Times New Roman" w:hAnsi="Calibri Light" w:cs="Times New Roman"/>
      <w:lang w:eastAsia="ru-RU"/>
    </w:rPr>
  </w:style>
  <w:style w:type="paragraph" w:customStyle="1" w:styleId="a3">
    <w:name w:val="Знак"/>
    <w:basedOn w:val="a"/>
    <w:rsid w:val="00E40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4">
    <w:name w:val="Table Grid"/>
    <w:basedOn w:val="a1"/>
    <w:rsid w:val="00E40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4048A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E4048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Cell">
    <w:name w:val="ConsPlusCell"/>
    <w:rsid w:val="00E404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rsid w:val="00E4048A"/>
    <w:rPr>
      <w:color w:val="0000FF"/>
      <w:u w:val="single"/>
    </w:rPr>
  </w:style>
  <w:style w:type="paragraph" w:styleId="a6">
    <w:name w:val="No Spacing"/>
    <w:link w:val="a7"/>
    <w:qFormat/>
    <w:rsid w:val="00E404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E4048A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E4048A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E4048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E404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 Знак Знак"/>
    <w:basedOn w:val="a"/>
    <w:rsid w:val="00E40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E404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4048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1">
    <w:name w:val="Обычный1"/>
    <w:rsid w:val="00E4048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aliases w:val="Обычный (Web)"/>
    <w:basedOn w:val="a"/>
    <w:unhideWhenUsed/>
    <w:rsid w:val="00E4048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E4048A"/>
    <w:pPr>
      <w:ind w:firstLine="720"/>
      <w:jc w:val="both"/>
    </w:pPr>
    <w:rPr>
      <w:b/>
      <w:sz w:val="28"/>
    </w:rPr>
  </w:style>
  <w:style w:type="character" w:customStyle="1" w:styleId="ab">
    <w:name w:val="Основной текст с отступом Знак"/>
    <w:basedOn w:val="a0"/>
    <w:link w:val="aa"/>
    <w:rsid w:val="00E404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aliases w:val="Основной для текста,Знак1 Знак1,Основной текст с отступом 2 Знак Знак,Знак1 Знак Знак,Знак1 Знак,Знак1,Знак1 Знак Знак1"/>
    <w:basedOn w:val="a"/>
    <w:link w:val="22"/>
    <w:rsid w:val="00E4048A"/>
    <w:pPr>
      <w:ind w:firstLine="360"/>
      <w:jc w:val="both"/>
    </w:pPr>
    <w:rPr>
      <w:sz w:val="28"/>
    </w:rPr>
  </w:style>
  <w:style w:type="character" w:customStyle="1" w:styleId="22">
    <w:name w:val="Основной текст с отступом 2 Знак"/>
    <w:aliases w:val="Основной для текста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1"/>
    <w:rsid w:val="00E40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E4048A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E4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E4048A"/>
    <w:pPr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E4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E4048A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E404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rsid w:val="00E4048A"/>
    <w:pPr>
      <w:tabs>
        <w:tab w:val="center" w:pos="4677"/>
        <w:tab w:val="right" w:pos="9355"/>
      </w:tabs>
    </w:pPr>
    <w:rPr>
      <w:sz w:val="24"/>
    </w:rPr>
  </w:style>
  <w:style w:type="character" w:customStyle="1" w:styleId="af1">
    <w:name w:val="Нижний колонтитул Знак"/>
    <w:basedOn w:val="a0"/>
    <w:link w:val="af0"/>
    <w:rsid w:val="00E4048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page number"/>
    <w:rsid w:val="00E4048A"/>
  </w:style>
  <w:style w:type="paragraph" w:styleId="af3">
    <w:name w:val="header"/>
    <w:basedOn w:val="a"/>
    <w:link w:val="af4"/>
    <w:rsid w:val="00E4048A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a0"/>
    <w:link w:val="af3"/>
    <w:rsid w:val="00E4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Plain Text"/>
    <w:basedOn w:val="a"/>
    <w:link w:val="af6"/>
    <w:rsid w:val="00E4048A"/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E404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Subtitle"/>
    <w:basedOn w:val="a"/>
    <w:link w:val="af8"/>
    <w:qFormat/>
    <w:rsid w:val="00E4048A"/>
    <w:pPr>
      <w:ind w:firstLine="567"/>
      <w:jc w:val="both"/>
    </w:pPr>
    <w:rPr>
      <w:i/>
      <w:sz w:val="24"/>
    </w:rPr>
  </w:style>
  <w:style w:type="character" w:customStyle="1" w:styleId="af8">
    <w:name w:val="Подзаголовок Знак"/>
    <w:basedOn w:val="a0"/>
    <w:link w:val="af7"/>
    <w:rsid w:val="00E4048A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3">
    <w:name w:val="Body Text 3"/>
    <w:basedOn w:val="a"/>
    <w:link w:val="34"/>
    <w:rsid w:val="00E4048A"/>
    <w:pPr>
      <w:jc w:val="both"/>
    </w:pPr>
    <w:rPr>
      <w:sz w:val="24"/>
    </w:rPr>
  </w:style>
  <w:style w:type="character" w:customStyle="1" w:styleId="34">
    <w:name w:val="Основной текст 3 Знак"/>
    <w:basedOn w:val="a0"/>
    <w:link w:val="33"/>
    <w:rsid w:val="00E4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E4048A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a0"/>
    <w:link w:val="23"/>
    <w:rsid w:val="00E404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E4048A"/>
    <w:pPr>
      <w:keepNext/>
      <w:overflowPunct w:val="0"/>
      <w:autoSpaceDE w:val="0"/>
      <w:autoSpaceDN w:val="0"/>
      <w:adjustRightInd w:val="0"/>
      <w:ind w:right="-426"/>
      <w:jc w:val="both"/>
      <w:textAlignment w:val="baseline"/>
    </w:pPr>
    <w:rPr>
      <w:b/>
      <w:sz w:val="26"/>
    </w:rPr>
  </w:style>
  <w:style w:type="paragraph" w:customStyle="1" w:styleId="af9">
    <w:name w:val="Обычный + малые прописные"/>
    <w:aliases w:val="по ширине,Первая строка:  1,25 см Знак,25 см"/>
    <w:basedOn w:val="a"/>
    <w:rsid w:val="00E4048A"/>
    <w:pPr>
      <w:ind w:firstLine="709"/>
      <w:jc w:val="both"/>
    </w:pPr>
    <w:rPr>
      <w:smallCaps/>
      <w:sz w:val="24"/>
    </w:rPr>
  </w:style>
  <w:style w:type="character" w:customStyle="1" w:styleId="25">
    <w:name w:val="25 см Знак Знак"/>
    <w:rsid w:val="00E4048A"/>
    <w:rPr>
      <w:smallCaps/>
      <w:noProof w:val="0"/>
      <w:sz w:val="24"/>
      <w:lang w:val="ru-RU" w:eastAsia="ru-RU" w:bidi="ar-SA"/>
    </w:rPr>
  </w:style>
  <w:style w:type="paragraph" w:styleId="afa">
    <w:name w:val="Body Text First Indent"/>
    <w:basedOn w:val="ac"/>
    <w:link w:val="afb"/>
    <w:rsid w:val="00E4048A"/>
    <w:pPr>
      <w:spacing w:after="120"/>
      <w:ind w:firstLine="210"/>
      <w:jc w:val="left"/>
    </w:pPr>
  </w:style>
  <w:style w:type="character" w:customStyle="1" w:styleId="afb">
    <w:name w:val="Красная строка Знак"/>
    <w:basedOn w:val="ad"/>
    <w:link w:val="afa"/>
    <w:rsid w:val="00E4048A"/>
  </w:style>
  <w:style w:type="paragraph" w:styleId="26">
    <w:name w:val="Body Text First Indent 2"/>
    <w:basedOn w:val="aa"/>
    <w:link w:val="27"/>
    <w:rsid w:val="00E4048A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7">
    <w:name w:val="Красная строка 2 Знак"/>
    <w:basedOn w:val="ab"/>
    <w:link w:val="26"/>
    <w:rsid w:val="00E4048A"/>
    <w:rPr>
      <w:sz w:val="24"/>
    </w:rPr>
  </w:style>
  <w:style w:type="paragraph" w:styleId="afc">
    <w:name w:val="Block Text"/>
    <w:basedOn w:val="a"/>
    <w:rsid w:val="00E4048A"/>
    <w:pPr>
      <w:tabs>
        <w:tab w:val="left" w:pos="8647"/>
      </w:tabs>
      <w:ind w:left="714" w:right="142"/>
      <w:jc w:val="both"/>
    </w:pPr>
    <w:rPr>
      <w:sz w:val="28"/>
    </w:rPr>
  </w:style>
  <w:style w:type="paragraph" w:styleId="afd">
    <w:name w:val="Closing"/>
    <w:basedOn w:val="a"/>
    <w:link w:val="afe"/>
    <w:rsid w:val="00E4048A"/>
    <w:pPr>
      <w:spacing w:line="220" w:lineRule="atLeast"/>
      <w:ind w:left="835"/>
    </w:pPr>
  </w:style>
  <w:style w:type="character" w:customStyle="1" w:styleId="afe">
    <w:name w:val="Прощание Знак"/>
    <w:basedOn w:val="a0"/>
    <w:link w:val="afd"/>
    <w:rsid w:val="00E404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rsid w:val="00E4048A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rsid w:val="00E404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Знак Знак"/>
    <w:locked/>
    <w:rsid w:val="00E404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7">
    <w:name w:val="Без интервала Знак"/>
    <w:link w:val="a6"/>
    <w:rsid w:val="00E4048A"/>
    <w:rPr>
      <w:rFonts w:ascii="Calibri" w:eastAsia="Times New Roman" w:hAnsi="Calibri" w:cs="Times New Roman"/>
      <w:lang w:eastAsia="ru-RU"/>
    </w:rPr>
  </w:style>
  <w:style w:type="paragraph" w:styleId="aff2">
    <w:name w:val="List Paragraph"/>
    <w:basedOn w:val="a"/>
    <w:uiPriority w:val="34"/>
    <w:qFormat/>
    <w:rsid w:val="00E4048A"/>
    <w:pPr>
      <w:ind w:left="720" w:firstLine="720"/>
      <w:contextualSpacing/>
      <w:jc w:val="both"/>
    </w:pPr>
    <w:rPr>
      <w:rFonts w:ascii="Tms Rmn" w:hAnsi="Tms Rmn"/>
      <w:sz w:val="28"/>
    </w:rPr>
  </w:style>
  <w:style w:type="paragraph" w:customStyle="1" w:styleId="aff3">
    <w:name w:val="Абзац_пост"/>
    <w:basedOn w:val="a"/>
    <w:link w:val="aff4"/>
    <w:rsid w:val="00E4048A"/>
    <w:pPr>
      <w:spacing w:before="120"/>
      <w:ind w:firstLine="720"/>
      <w:jc w:val="both"/>
    </w:pPr>
    <w:rPr>
      <w:sz w:val="26"/>
      <w:szCs w:val="26"/>
    </w:rPr>
  </w:style>
  <w:style w:type="character" w:customStyle="1" w:styleId="aff4">
    <w:name w:val="Абзац_пост Знак"/>
    <w:link w:val="aff3"/>
    <w:rsid w:val="00E4048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E404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ceholder">
    <w:name w:val="placeholder"/>
    <w:basedOn w:val="a0"/>
    <w:rsid w:val="00E4048A"/>
  </w:style>
  <w:style w:type="character" w:customStyle="1" w:styleId="apple-converted-space">
    <w:name w:val="apple-converted-space"/>
    <w:basedOn w:val="a0"/>
    <w:rsid w:val="00E4048A"/>
  </w:style>
  <w:style w:type="character" w:customStyle="1" w:styleId="arefseq">
    <w:name w:val="aref_seq"/>
    <w:basedOn w:val="a0"/>
    <w:rsid w:val="00E4048A"/>
  </w:style>
  <w:style w:type="character" w:styleId="aff5">
    <w:name w:val="Strong"/>
    <w:qFormat/>
    <w:rsid w:val="00E4048A"/>
    <w:rPr>
      <w:b/>
      <w:bCs/>
    </w:rPr>
  </w:style>
  <w:style w:type="paragraph" w:customStyle="1" w:styleId="13">
    <w:name w:val="Знак Знак1 Знак"/>
    <w:basedOn w:val="a"/>
    <w:rsid w:val="00E4048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HeaderChar">
    <w:name w:val="Header Char"/>
    <w:semiHidden/>
    <w:locked/>
    <w:rsid w:val="00E4048A"/>
    <w:rPr>
      <w:sz w:val="28"/>
      <w:szCs w:val="24"/>
      <w:lang w:val="ru-RU" w:eastAsia="ru-RU" w:bidi="ar-SA"/>
    </w:rPr>
  </w:style>
  <w:style w:type="numbering" w:customStyle="1" w:styleId="14">
    <w:name w:val="Нет списка1"/>
    <w:next w:val="a2"/>
    <w:semiHidden/>
    <w:rsid w:val="00E4048A"/>
  </w:style>
  <w:style w:type="paragraph" w:customStyle="1" w:styleId="210">
    <w:name w:val="Основной текст с отступом 21"/>
    <w:basedOn w:val="a"/>
    <w:rsid w:val="00E4048A"/>
    <w:pPr>
      <w:ind w:firstLine="851"/>
      <w:jc w:val="both"/>
    </w:pPr>
    <w:rPr>
      <w:sz w:val="26"/>
      <w:lang w:eastAsia="ar-SA"/>
    </w:rPr>
  </w:style>
  <w:style w:type="table" w:customStyle="1" w:styleId="15">
    <w:name w:val="Сетка таблицы1"/>
    <w:basedOn w:val="a1"/>
    <w:next w:val="a4"/>
    <w:rsid w:val="00E4048A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E4048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rsid w:val="00E4048A"/>
    <w:pPr>
      <w:widowControl w:val="0"/>
      <w:autoSpaceDE w:val="0"/>
      <w:autoSpaceDN w:val="0"/>
      <w:adjustRightInd w:val="0"/>
      <w:spacing w:line="324" w:lineRule="exact"/>
      <w:ind w:firstLine="574"/>
      <w:jc w:val="both"/>
    </w:pPr>
    <w:rPr>
      <w:sz w:val="24"/>
      <w:szCs w:val="24"/>
    </w:rPr>
  </w:style>
  <w:style w:type="paragraph" w:customStyle="1" w:styleId="Style8">
    <w:name w:val="Style8"/>
    <w:basedOn w:val="a"/>
    <w:rsid w:val="00E4048A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E4048A"/>
    <w:rPr>
      <w:rFonts w:ascii="Times New Roman" w:hAnsi="Times New Roman" w:cs="Times New Roman"/>
      <w:sz w:val="26"/>
      <w:szCs w:val="26"/>
    </w:rPr>
  </w:style>
  <w:style w:type="paragraph" w:customStyle="1" w:styleId="16">
    <w:name w:val="Абзац списка1"/>
    <w:basedOn w:val="a"/>
    <w:rsid w:val="00E4048A"/>
    <w:pPr>
      <w:ind w:left="720"/>
    </w:pPr>
    <w:rPr>
      <w:rFonts w:eastAsia="Calibri"/>
      <w:sz w:val="24"/>
      <w:szCs w:val="24"/>
    </w:rPr>
  </w:style>
  <w:style w:type="paragraph" w:customStyle="1" w:styleId="u">
    <w:name w:val="u"/>
    <w:basedOn w:val="a"/>
    <w:rsid w:val="00E4048A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4048A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Основной текст_"/>
    <w:link w:val="35"/>
    <w:locked/>
    <w:rsid w:val="00E4048A"/>
    <w:rPr>
      <w:sz w:val="23"/>
      <w:szCs w:val="23"/>
      <w:shd w:val="clear" w:color="auto" w:fill="FFFFFF"/>
    </w:rPr>
  </w:style>
  <w:style w:type="paragraph" w:customStyle="1" w:styleId="35">
    <w:name w:val="Основной текст3"/>
    <w:basedOn w:val="a"/>
    <w:link w:val="aff6"/>
    <w:rsid w:val="00E4048A"/>
    <w:pPr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numbering" w:customStyle="1" w:styleId="28">
    <w:name w:val="Нет списка2"/>
    <w:next w:val="a2"/>
    <w:semiHidden/>
    <w:unhideWhenUsed/>
    <w:rsid w:val="00E4048A"/>
  </w:style>
  <w:style w:type="paragraph" w:customStyle="1" w:styleId="29">
    <w:name w:val="Список_маркир.2"/>
    <w:basedOn w:val="a"/>
    <w:rsid w:val="00E4048A"/>
    <w:pPr>
      <w:tabs>
        <w:tab w:val="num" w:pos="1021"/>
      </w:tabs>
      <w:spacing w:line="360" w:lineRule="auto"/>
      <w:ind w:firstLine="567"/>
      <w:jc w:val="both"/>
    </w:pPr>
    <w:rPr>
      <w:sz w:val="24"/>
      <w:szCs w:val="24"/>
    </w:rPr>
  </w:style>
  <w:style w:type="table" w:customStyle="1" w:styleId="2a">
    <w:name w:val="Сетка таблицы2"/>
    <w:basedOn w:val="a1"/>
    <w:next w:val="a4"/>
    <w:locked/>
    <w:rsid w:val="00E404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6">
    <w:name w:val="xl76"/>
    <w:basedOn w:val="a"/>
    <w:rsid w:val="00E4048A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160">
    <w:name w:val="Знак Знак16"/>
    <w:locked/>
    <w:rsid w:val="00E4048A"/>
    <w:rPr>
      <w:rFonts w:ascii="Calibri Light" w:hAnsi="Calibri Light"/>
      <w:sz w:val="22"/>
      <w:szCs w:val="22"/>
      <w:lang w:val="ru-RU" w:eastAsia="ru-RU" w:bidi="ar-SA"/>
    </w:rPr>
  </w:style>
  <w:style w:type="character" w:customStyle="1" w:styleId="110">
    <w:name w:val="Знак Знак11"/>
    <w:locked/>
    <w:rsid w:val="00E4048A"/>
    <w:rPr>
      <w:sz w:val="28"/>
      <w:lang w:val="ru-RU" w:eastAsia="ru-RU" w:bidi="ar-SA"/>
    </w:rPr>
  </w:style>
  <w:style w:type="character" w:customStyle="1" w:styleId="150">
    <w:name w:val="Знак Знак15"/>
    <w:locked/>
    <w:rsid w:val="00E4048A"/>
    <w:rPr>
      <w:b/>
      <w:sz w:val="28"/>
      <w:lang w:val="ru-RU" w:eastAsia="ru-RU" w:bidi="ar-SA"/>
    </w:rPr>
  </w:style>
  <w:style w:type="character" w:customStyle="1" w:styleId="36">
    <w:name w:val="Знак Знак3"/>
    <w:locked/>
    <w:rsid w:val="00E4048A"/>
    <w:rPr>
      <w:sz w:val="24"/>
      <w:lang w:val="ru-RU" w:eastAsia="ru-RU" w:bidi="ar-SA"/>
    </w:rPr>
  </w:style>
  <w:style w:type="paragraph" w:customStyle="1" w:styleId="aff7">
    <w:name w:val="Знак Знак Знак Знак"/>
    <w:basedOn w:val="a"/>
    <w:rsid w:val="00E40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8">
    <w:name w:val="Знак Знак Знак Знак Знак Знак Знак Знак Знак Знак"/>
    <w:basedOn w:val="a"/>
    <w:rsid w:val="00E4048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9">
    <w:name w:val="Заголовок ПЗ"/>
    <w:link w:val="affa"/>
    <w:rsid w:val="00E4048A"/>
    <w:pPr>
      <w:spacing w:after="0" w:line="240" w:lineRule="auto"/>
      <w:jc w:val="center"/>
    </w:pPr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affa">
    <w:name w:val="Заголовок ПЗ Знак"/>
    <w:link w:val="aff9"/>
    <w:rsid w:val="00E4048A"/>
    <w:rPr>
      <w:rFonts w:ascii="ISOCPEUR" w:eastAsia="Times New Roman" w:hAnsi="ISOCPEUR" w:cs="Times New Roman"/>
      <w:b/>
      <w:i/>
      <w:sz w:val="28"/>
      <w:szCs w:val="24"/>
      <w:lang w:eastAsia="ru-RU"/>
    </w:rPr>
  </w:style>
  <w:style w:type="character" w:customStyle="1" w:styleId="41">
    <w:name w:val="Заголовок №4_"/>
    <w:link w:val="42"/>
    <w:rsid w:val="00E4048A"/>
    <w:rPr>
      <w:b/>
      <w:bCs/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E4048A"/>
    <w:pPr>
      <w:widowControl w:val="0"/>
      <w:shd w:val="clear" w:color="auto" w:fill="FFFFFF"/>
      <w:spacing w:after="240" w:line="0" w:lineRule="atLeast"/>
      <w:outlineLvl w:val="3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affb">
    <w:name w:val="Нормальный (таблица)"/>
    <w:basedOn w:val="a"/>
    <w:next w:val="a"/>
    <w:uiPriority w:val="99"/>
    <w:rsid w:val="00E404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c">
    <w:name w:val="Цветовое выделение"/>
    <w:uiPriority w:val="99"/>
    <w:rsid w:val="00E4048A"/>
    <w:rPr>
      <w:b/>
      <w:bCs/>
      <w:color w:val="26282F"/>
      <w:sz w:val="26"/>
      <w:szCs w:val="26"/>
    </w:rPr>
  </w:style>
  <w:style w:type="paragraph" w:customStyle="1" w:styleId="affd">
    <w:name w:val="Прижатый влево"/>
    <w:basedOn w:val="a"/>
    <w:next w:val="a"/>
    <w:uiPriority w:val="99"/>
    <w:rsid w:val="00E4048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3">
    <w:name w:val="Основной текст (4)_"/>
    <w:link w:val="44"/>
    <w:rsid w:val="00E4048A"/>
    <w:rPr>
      <w:b/>
      <w:bCs/>
      <w:sz w:val="23"/>
      <w:szCs w:val="23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E4048A"/>
    <w:pPr>
      <w:widowControl w:val="0"/>
      <w:shd w:val="clear" w:color="auto" w:fill="FFFFFF"/>
      <w:spacing w:before="720" w:after="300" w:line="0" w:lineRule="atLeast"/>
      <w:ind w:hanging="980"/>
      <w:jc w:val="righ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151">
    <w:name w:val="Основной текст15"/>
    <w:basedOn w:val="a"/>
    <w:rsid w:val="00E4048A"/>
    <w:pPr>
      <w:widowControl w:val="0"/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customStyle="1" w:styleId="Default">
    <w:name w:val="Default"/>
    <w:rsid w:val="00E40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e">
    <w:name w:val="Гипертекстовая ссылка"/>
    <w:uiPriority w:val="99"/>
    <w:rsid w:val="00E4048A"/>
    <w:rPr>
      <w:b/>
      <w:bCs/>
      <w:color w:val="106BBE"/>
      <w:sz w:val="26"/>
      <w:szCs w:val="26"/>
    </w:rPr>
  </w:style>
  <w:style w:type="paragraph" w:customStyle="1" w:styleId="afff">
    <w:name w:val="Абзац"/>
    <w:basedOn w:val="a"/>
    <w:link w:val="afff0"/>
    <w:qFormat/>
    <w:rsid w:val="00E4048A"/>
    <w:pPr>
      <w:ind w:firstLine="709"/>
      <w:jc w:val="both"/>
    </w:pPr>
    <w:rPr>
      <w:sz w:val="28"/>
      <w:szCs w:val="24"/>
    </w:rPr>
  </w:style>
  <w:style w:type="character" w:customStyle="1" w:styleId="afff0">
    <w:name w:val="Абзац Знак"/>
    <w:link w:val="afff"/>
    <w:rsid w:val="00E4048A"/>
    <w:rPr>
      <w:rFonts w:ascii="Times New Roman" w:eastAsia="Times New Roman" w:hAnsi="Times New Roman" w:cs="Times New Roman"/>
      <w:sz w:val="28"/>
      <w:szCs w:val="24"/>
    </w:rPr>
  </w:style>
  <w:style w:type="paragraph" w:customStyle="1" w:styleId="S">
    <w:name w:val="S_Обычный"/>
    <w:basedOn w:val="a"/>
    <w:link w:val="S0"/>
    <w:qFormat/>
    <w:rsid w:val="00E4048A"/>
    <w:pPr>
      <w:ind w:firstLine="709"/>
      <w:jc w:val="center"/>
    </w:pPr>
    <w:rPr>
      <w:rFonts w:eastAsia="Calibri"/>
      <w:b/>
      <w:sz w:val="28"/>
      <w:szCs w:val="28"/>
      <w:lang w:eastAsia="en-US"/>
    </w:rPr>
  </w:style>
  <w:style w:type="character" w:customStyle="1" w:styleId="S0">
    <w:name w:val="S_Обычный Знак"/>
    <w:link w:val="S"/>
    <w:rsid w:val="00E4048A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link">
    <w:name w:val="link"/>
    <w:rsid w:val="00E404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4994</Words>
  <Characters>28469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4</cp:revision>
  <cp:lastPrinted>2015-10-14T01:39:00Z</cp:lastPrinted>
  <dcterms:created xsi:type="dcterms:W3CDTF">2015-09-30T06:07:00Z</dcterms:created>
  <dcterms:modified xsi:type="dcterms:W3CDTF">2015-10-14T01:40:00Z</dcterms:modified>
</cp:coreProperties>
</file>