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9E" w:rsidRPr="00D31EA3" w:rsidRDefault="00626678" w:rsidP="00913C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31</w:t>
      </w:r>
      <w:r w:rsidR="00913C9E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07</w:t>
      </w:r>
      <w:r w:rsidR="00913C9E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 xml:space="preserve">.2024Г. № </w:t>
      </w:r>
      <w:r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16</w:t>
      </w:r>
      <w:r w:rsidR="00913C9E"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-5СД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bCs/>
          <w:color w:val="000000"/>
          <w:spacing w:val="-6"/>
          <w:sz w:val="32"/>
          <w:szCs w:val="32"/>
          <w:lang w:eastAsia="ru-RU"/>
        </w:rPr>
        <w:t>РОССИЙСКАЯ ФЕДЕРАЦИЯ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СЛЮДЯНСКИЙ МУНИЦИПАЛЬНЫЙ РАЙОН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НОВОСНЕЖНИНСКОЕ СЕЛЬСКОЕ ПОСЕЛЕНИЕ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ОБ ИСПОЛНЕНИИ БЮДЖЕТА</w:t>
      </w:r>
    </w:p>
    <w:p w:rsidR="00913C9E" w:rsidRPr="00D31EA3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>НОВОСНЕЖНИНСКОГО МУНИЦИПАЛЬНОГО</w:t>
      </w:r>
    </w:p>
    <w:p w:rsid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 ЗА 1 ПОЛУГОДИЕ 2024</w:t>
      </w:r>
      <w:r w:rsidRPr="00D31EA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</w:p>
    <w:p w:rsid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C9E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Заслушав информацию </w:t>
      </w:r>
      <w:r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proofErr w:type="spellStart"/>
      <w:r w:rsidRPr="008A6244">
        <w:rPr>
          <w:rFonts w:ascii="Arial" w:eastAsia="Times New Roman" w:hAnsi="Arial" w:cs="Arial"/>
          <w:sz w:val="24"/>
          <w:szCs w:val="24"/>
          <w:lang w:eastAsia="ru-RU"/>
        </w:rPr>
        <w:t>Новоснежнинског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Михайловой Л.В.</w:t>
      </w:r>
      <w:r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ст. 32 Устава </w:t>
      </w:r>
      <w:proofErr w:type="spellStart"/>
      <w:r w:rsidRPr="008A6244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8A624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(новая редакция),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RU 385183032005001,   </w:t>
      </w:r>
    </w:p>
    <w:p w:rsidR="00913C9E" w:rsidRPr="008A6244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9E" w:rsidRPr="005842C7" w:rsidRDefault="00913C9E" w:rsidP="00913C9E">
      <w:pPr>
        <w:jc w:val="center"/>
        <w:rPr>
          <w:rFonts w:ascii="Arial" w:hAnsi="Arial" w:cs="Arial"/>
          <w:b/>
          <w:sz w:val="30"/>
          <w:szCs w:val="30"/>
        </w:rPr>
      </w:pPr>
      <w:r w:rsidRPr="00024E6A">
        <w:rPr>
          <w:rFonts w:ascii="Arial" w:hAnsi="Arial" w:cs="Arial"/>
          <w:b/>
          <w:sz w:val="30"/>
          <w:szCs w:val="30"/>
        </w:rPr>
        <w:t>ДУМА НОВОСН</w:t>
      </w:r>
      <w:r>
        <w:rPr>
          <w:rFonts w:ascii="Arial" w:hAnsi="Arial" w:cs="Arial"/>
          <w:b/>
          <w:sz w:val="30"/>
          <w:szCs w:val="30"/>
        </w:rPr>
        <w:t xml:space="preserve">ЕЖНИНСКОГО СЕЛЬСКОГО ПОСЕЛЕНИЯ </w:t>
      </w:r>
      <w:r w:rsidRPr="00024E6A">
        <w:rPr>
          <w:rFonts w:ascii="Arial" w:hAnsi="Arial" w:cs="Arial"/>
          <w:b/>
          <w:sz w:val="30"/>
          <w:szCs w:val="30"/>
        </w:rPr>
        <w:t>РЕШИЛА:</w:t>
      </w:r>
    </w:p>
    <w:p w:rsidR="00913C9E" w:rsidRPr="00981BBC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отчет </w:t>
      </w:r>
      <w:r w:rsidRPr="00981BBC">
        <w:rPr>
          <w:rFonts w:ascii="Arial" w:hAnsi="Arial" w:cs="Arial"/>
          <w:sz w:val="24"/>
          <w:szCs w:val="24"/>
        </w:rPr>
        <w:t xml:space="preserve">об исполнении бюджета </w:t>
      </w:r>
      <w:proofErr w:type="spellStart"/>
      <w:r w:rsidRPr="00981BBC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Pr="00981BBC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>ального образования за 1 полугодие</w:t>
      </w:r>
      <w:r w:rsidRPr="00981BBC">
        <w:rPr>
          <w:rFonts w:ascii="Arial" w:hAnsi="Arial" w:cs="Arial"/>
          <w:sz w:val="24"/>
          <w:szCs w:val="24"/>
        </w:rPr>
        <w:t xml:space="preserve"> 2024 года в соответствии с приложениями № 1,2,3,4,5,6,7 к настоящему Решению.</w:t>
      </w:r>
    </w:p>
    <w:p w:rsidR="00913C9E" w:rsidRPr="00981BBC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печатном издании «Вестник </w:t>
      </w:r>
      <w:proofErr w:type="spellStart"/>
      <w:r w:rsidRPr="00981BBC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образования», а также разместить на официальном сайте администрации муниципального образования.</w:t>
      </w:r>
    </w:p>
    <w:p w:rsidR="00913C9E" w:rsidRPr="00981BBC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в печатном издании «Вестник </w:t>
      </w:r>
      <w:proofErr w:type="spellStart"/>
      <w:r w:rsidRPr="00981BBC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 не позднее 10 дней после его подписания главой </w:t>
      </w:r>
      <w:proofErr w:type="spellStart"/>
      <w:r w:rsidRPr="00981BBC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913C9E" w:rsidRPr="00981BBC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9E" w:rsidRPr="00981BBC" w:rsidRDefault="00913C9E" w:rsidP="00913C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9E" w:rsidRPr="00981BBC" w:rsidRDefault="00913C9E" w:rsidP="00913C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>Председатель Думы</w:t>
      </w:r>
    </w:p>
    <w:p w:rsidR="00913C9E" w:rsidRPr="00981BBC" w:rsidRDefault="00913C9E" w:rsidP="00913C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81BBC">
        <w:rPr>
          <w:rFonts w:ascii="Arial" w:eastAsia="Times New Roman" w:hAnsi="Arial" w:cs="Arial"/>
          <w:sz w:val="24"/>
          <w:szCs w:val="24"/>
          <w:lang w:eastAsia="ru-RU"/>
        </w:rPr>
        <w:t>Новоснежнинского</w:t>
      </w:r>
      <w:proofErr w:type="spellEnd"/>
      <w:r w:rsidRPr="00981BB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13C9E" w:rsidRPr="00981BBC" w:rsidRDefault="00913C9E" w:rsidP="00913C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81BBC">
        <w:rPr>
          <w:rFonts w:ascii="Arial" w:eastAsia="Times New Roman" w:hAnsi="Arial" w:cs="Arial"/>
          <w:sz w:val="24"/>
          <w:szCs w:val="24"/>
          <w:lang w:eastAsia="ru-RU"/>
        </w:rPr>
        <w:t>Л.В.Михайлова</w:t>
      </w:r>
      <w:proofErr w:type="spellEnd"/>
    </w:p>
    <w:p w:rsidR="008D0032" w:rsidRDefault="008D0032"/>
    <w:p w:rsidR="00913C9E" w:rsidRDefault="00913C9E"/>
    <w:p w:rsidR="00913C9E" w:rsidRDefault="00913C9E"/>
    <w:p w:rsidR="00913C9E" w:rsidRDefault="00913C9E"/>
    <w:p w:rsidR="00913C9E" w:rsidRDefault="00913C9E"/>
    <w:p w:rsidR="00913C9E" w:rsidRDefault="00913C9E"/>
    <w:p w:rsidR="00913C9E" w:rsidRDefault="00913C9E"/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81BBC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626678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31.07</w:t>
      </w:r>
      <w:r w:rsidR="00913C9E">
        <w:rPr>
          <w:rFonts w:ascii="Courier New" w:eastAsia="Times New Roman" w:hAnsi="Courier New" w:cs="Courier New"/>
          <w:lang w:eastAsia="ru-RU"/>
        </w:rPr>
        <w:t xml:space="preserve">.2024г. № </w:t>
      </w:r>
      <w:r>
        <w:rPr>
          <w:rFonts w:ascii="Courier New" w:eastAsia="Times New Roman" w:hAnsi="Courier New" w:cs="Courier New"/>
          <w:lang w:eastAsia="ru-RU"/>
        </w:rPr>
        <w:t>16</w:t>
      </w:r>
      <w:r w:rsidR="00913C9E"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Отчет об исполнении доходов бюджета по кодам классификации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доходов бюджетов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за 1 квартал 2024 год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850"/>
        <w:gridCol w:w="1938"/>
        <w:gridCol w:w="1606"/>
        <w:gridCol w:w="1559"/>
      </w:tblGrid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ГАД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Код бюджетной классификации           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Факт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1 00 00000 00 0000 000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1 525 101,82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1 01 00000 00 0000 000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192 679,75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1 01 02000 01 0000 110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192 679,75</w:t>
            </w:r>
          </w:p>
        </w:tc>
      </w:tr>
      <w:tr w:rsidR="00913C9E" w:rsidRPr="00913C9E" w:rsidTr="00313C2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1 01 02010 01 0000 110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185 187,41</w:t>
            </w:r>
          </w:p>
        </w:tc>
      </w:tr>
      <w:tr w:rsidR="00913C9E" w:rsidRPr="00913C9E" w:rsidTr="00313C29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1 01 02020 01 0000 110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44,27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1 01 02030 01 0000 110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70,98</w:t>
            </w:r>
          </w:p>
        </w:tc>
      </w:tr>
      <w:tr w:rsidR="00913C9E" w:rsidRPr="00913C9E" w:rsidTr="00313C29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1 01 02130 01 0000 110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7 377,09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1 03 00000 00 0000 000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942 647,16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1 03 02000 01 0000 110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942 647,16</w:t>
            </w:r>
          </w:p>
        </w:tc>
      </w:tr>
      <w:tr w:rsidR="00913C9E" w:rsidRPr="00913C9E" w:rsidTr="00313C2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1 03 02231 01 0000 110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481 525,34</w:t>
            </w:r>
          </w:p>
        </w:tc>
      </w:tr>
      <w:tr w:rsidR="00913C9E" w:rsidRPr="00913C9E" w:rsidTr="00313C29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инжекторных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1 03 02241 01 0000 110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2 786,55</w:t>
            </w:r>
          </w:p>
        </w:tc>
      </w:tr>
      <w:tr w:rsidR="00913C9E" w:rsidRPr="00913C9E" w:rsidTr="00313C2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1 03 02251 01 0000 110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520 857,17</w:t>
            </w:r>
          </w:p>
        </w:tc>
      </w:tr>
      <w:tr w:rsidR="00913C9E" w:rsidRPr="00913C9E" w:rsidTr="00313C29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1 03 02261 01 0000 110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-120 600,00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-62 521,90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1 06 00000 00 0000 000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370 989,98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1 06 01000 00 0000 110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44 799,38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1 06 01030 10 0000 110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44 799,38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1 06 06000 00 0000 110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326 190,60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1 06 06030 00 0000 110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4 168,25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1 06 06033 10 0000 110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4 168,25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1 06 06040 00 0000 110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322 022,35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1 06 06043 10 0000 110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322 022,35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1 13 00000 00 0000 000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1 13 02000 00 0000 000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1 13 02995 10 0000 130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1 16 00000 00 0000 000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18 784,93</w:t>
            </w:r>
          </w:p>
        </w:tc>
      </w:tr>
      <w:tr w:rsidR="00913C9E" w:rsidRPr="00913C9E" w:rsidTr="00313C29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1 16 10100 00 0000 140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18 784,93</w:t>
            </w:r>
          </w:p>
        </w:tc>
      </w:tr>
      <w:tr w:rsidR="00913C9E" w:rsidRPr="00913C9E" w:rsidTr="00313C29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1 16 10100 10 0000 140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18 784,93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1 17 00000 00 0000 000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1 17 15030 10 0000 150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1 17 01050 10 0000 180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2 00 00000 00 0000 000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11 319 539,00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5 797 526,30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11 319 539,00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5 797 526,30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2 02 10000 00 0000 150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5 207 754,00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Дотации бюджетам сельских поселений на выравнивание уровня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2 02 16001 00 0000 150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5 207 754,00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2 02 16001 10 0000 150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5 207 754,00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2 02 15002 00 0000 150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2 02 15002 10 0000 150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2 02 20000 00 0000 150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400 000,00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2 02 29999 00 0000 150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400 000,00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2 02 29999 10 0000 150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400 000,00</w:t>
            </w:r>
          </w:p>
        </w:tc>
      </w:tr>
      <w:tr w:rsidR="00913C9E" w:rsidRPr="00913C9E" w:rsidTr="00313C29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Субсидия, предоставляемая из областного бюджета бюджетам муниципальных образований Иркутской области в целях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софинансирования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2 02 29999 10 0000 150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400 000,00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2 02 30000 00 0000 150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81 833,30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2 02 30024 00 0000 150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2 02 30024 10 0000 150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2 02 30024 10 0000 150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2 02 35118 00 0000 150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81 833,30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2 02 35118 10 0000 150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</w:tr>
      <w:tr w:rsidR="00913C9E" w:rsidRPr="00913C9E" w:rsidTr="00313C29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 xml:space="preserve">2 02 49000 00 0000 000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107 939,00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107 939,00</w:t>
            </w:r>
          </w:p>
        </w:tc>
      </w:tr>
      <w:tr w:rsidR="00913C9E" w:rsidRPr="00913C9E" w:rsidTr="00313C29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2 02 49999 10 0000 150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107 939,00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107 939,00</w:t>
            </w:r>
          </w:p>
        </w:tc>
      </w:tr>
      <w:tr w:rsidR="00913C9E" w:rsidRPr="00913C9E" w:rsidTr="00313C29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ИТОГО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13 799 239,00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Cs/>
                <w:lang w:eastAsia="ru-RU"/>
              </w:rPr>
              <w:t>7 322 628,12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31.07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Отчет исполнения расходов бюджета по разделам и подразделам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классификации расходов бюджетов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за 1 полугодие 2024 год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3230"/>
        <w:gridCol w:w="1537"/>
        <w:gridCol w:w="493"/>
        <w:gridCol w:w="493"/>
        <w:gridCol w:w="1467"/>
        <w:gridCol w:w="1559"/>
        <w:gridCol w:w="1537"/>
      </w:tblGrid>
      <w:tr w:rsidR="00913C9E" w:rsidRPr="00913C9E" w:rsidTr="00313C29">
        <w:trPr>
          <w:trHeight w:val="78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Роспись на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на текущую дату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78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10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7114300000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7114300000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53,60%</w:t>
            </w:r>
          </w:p>
        </w:tc>
      </w:tr>
      <w:tr w:rsidR="00913C9E" w:rsidRPr="00913C9E" w:rsidTr="00313C29">
        <w:trPr>
          <w:trHeight w:val="78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7214500000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22,53%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Расходы на реализацию мероприятий перечня проектов  народных инициатив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72146S2370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7314600000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41,35%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7414800000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88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7414974411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94,74%</w:t>
            </w:r>
          </w:p>
        </w:tc>
      </w:tr>
      <w:tr w:rsidR="00913C9E" w:rsidRPr="00913C9E" w:rsidTr="00313C29">
        <w:trPr>
          <w:trHeight w:val="97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Расходы на реализацию мероприятия Инициативных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74150S2380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54,15%</w:t>
            </w:r>
          </w:p>
        </w:tc>
      </w:tr>
      <w:tr w:rsidR="00913C9E" w:rsidRPr="00913C9E" w:rsidTr="00313C29">
        <w:trPr>
          <w:trHeight w:val="4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2 550 455,27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1 215 500,87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47,66%</w:t>
            </w:r>
          </w:p>
        </w:tc>
      </w:tr>
      <w:tr w:rsidR="00913C9E" w:rsidRPr="00913C9E" w:rsidTr="00313C29">
        <w:trPr>
          <w:trHeight w:val="4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75151S2370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40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8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7820073150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7820073150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7830000000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7840051180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315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16 967 729,38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7 503 648,79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44,22%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3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31.07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ОТЧЕТ ИСПОЛНЕНИЯ БЮДЖЕТА ПО ВЕДОМСТВЕННАЯ СТРУКТУРА РАСХОДОВ БЮДЖЕТА НОВОСНЕЖНИНСКОГО МУНИЦИПАЛЬНОГО ОБРАЗОВАНИЯ ЗА 1 ПОЛУГОДИЕ 2024 ГОД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2725"/>
        <w:gridCol w:w="877"/>
        <w:gridCol w:w="481"/>
        <w:gridCol w:w="481"/>
        <w:gridCol w:w="877"/>
        <w:gridCol w:w="613"/>
        <w:gridCol w:w="1166"/>
        <w:gridCol w:w="1559"/>
        <w:gridCol w:w="1537"/>
      </w:tblGrid>
      <w:tr w:rsidR="00913C9E" w:rsidRPr="00913C9E" w:rsidTr="00313C29">
        <w:trPr>
          <w:trHeight w:val="300"/>
        </w:trPr>
        <w:tc>
          <w:tcPr>
            <w:tcW w:w="2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Код главы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Текущий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Исполнение на текущую дату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 исполнения</w:t>
            </w:r>
          </w:p>
        </w:tc>
      </w:tr>
      <w:tr w:rsidR="00913C9E" w:rsidRPr="00913C9E" w:rsidTr="00313C29">
        <w:trPr>
          <w:trHeight w:val="458"/>
        </w:trPr>
        <w:tc>
          <w:tcPr>
            <w:tcW w:w="2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МО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Новоснежнинское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сельское поселение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44,22%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8 863 214,82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3 496 786,49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39,45%</w:t>
            </w:r>
          </w:p>
        </w:tc>
      </w:tr>
      <w:tr w:rsidR="00913C9E" w:rsidRPr="00913C9E" w:rsidTr="00313C29">
        <w:trPr>
          <w:trHeight w:val="70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8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 «Совершенствование механизмов управления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на 2024 год и плановый период 2025-2026годов»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61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75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71141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10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71141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28,25%</w:t>
            </w:r>
          </w:p>
        </w:tc>
      </w:tr>
      <w:tr w:rsidR="00913C9E" w:rsidRPr="00913C9E" w:rsidTr="00313C29">
        <w:trPr>
          <w:trHeight w:val="7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7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 «Совершенствование механизмов управления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на 2024 год и плановый период 2025-2026годов»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"Осуществление функций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адмнистрации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41,01%</w:t>
            </w:r>
          </w:p>
        </w:tc>
      </w:tr>
      <w:tr w:rsidR="00913C9E" w:rsidRPr="00913C9E" w:rsidTr="00313C29">
        <w:trPr>
          <w:trHeight w:val="10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5 091 721,82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2 454 025,34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48,20%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2 661 124,38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696 828,61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26,19%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71142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54 671,00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50 674,00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92,69%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14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правонарушкениях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, предусмотренных отдельными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заонами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78200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132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правонарушкениях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, предусмотренных отдельными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заонами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78200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78200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67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39,01%</w:t>
            </w:r>
          </w:p>
        </w:tc>
      </w:tr>
      <w:tr w:rsidR="00913C9E" w:rsidRPr="00913C9E" w:rsidTr="00313C29">
        <w:trPr>
          <w:trHeight w:val="8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196 400,00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78400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53,60%</w:t>
            </w:r>
          </w:p>
        </w:tc>
      </w:tr>
      <w:tr w:rsidR="00913C9E" w:rsidRPr="00913C9E" w:rsidTr="00313C29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Защита населения и территории от чрезвычайных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53,60%</w:t>
            </w:r>
          </w:p>
        </w:tc>
      </w:tr>
      <w:tr w:rsidR="00913C9E" w:rsidRPr="00913C9E" w:rsidTr="00313C29">
        <w:trPr>
          <w:trHeight w:val="7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«По вопросам обеспечения пожарной безопасности на территории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поселения»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53,60%</w:t>
            </w:r>
          </w:p>
        </w:tc>
      </w:tr>
      <w:tr w:rsidR="00913C9E" w:rsidRPr="00913C9E" w:rsidTr="00313C29">
        <w:trPr>
          <w:trHeight w:val="10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Подпрограмма "Совершенствование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53,60%</w:t>
            </w:r>
          </w:p>
        </w:tc>
      </w:tr>
      <w:tr w:rsidR="00913C9E" w:rsidRPr="00913C9E" w:rsidTr="00313C29">
        <w:trPr>
          <w:trHeight w:val="8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72145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22,53%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72145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22,53%</w:t>
            </w:r>
          </w:p>
        </w:tc>
      </w:tr>
      <w:tr w:rsidR="00913C9E" w:rsidRPr="00913C9E" w:rsidTr="00313C29">
        <w:trPr>
          <w:trHeight w:val="67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72146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"Расходы на реализацию мероприятий перечня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проектов 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72146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72146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64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«Развитие дорожного хозяйства в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Новоснежнинском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муниципальном образовании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49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Подпрограмма "Приведение в нормативное состояние автомобильных дорог местного значения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муниципального образования"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"Содержание, ремонт и освещение дорог в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п.Новоснежная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, п.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Мурино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>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73146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73146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52,28%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41,35%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41,35%</w:t>
            </w:r>
          </w:p>
        </w:tc>
      </w:tr>
      <w:tr w:rsidR="00913C9E" w:rsidRPr="00913C9E" w:rsidTr="00313C29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(сельского поселения)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41,35%</w:t>
            </w:r>
          </w:p>
        </w:tc>
      </w:tr>
      <w:tr w:rsidR="00913C9E" w:rsidRPr="00913C9E" w:rsidTr="00313C29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Подрограмма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"Развитие и содержание благоустройства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территории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Новоснежнинского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41,35%</w:t>
            </w:r>
          </w:p>
        </w:tc>
      </w:tr>
      <w:tr w:rsidR="00913C9E" w:rsidRPr="00913C9E" w:rsidTr="00313C29">
        <w:trPr>
          <w:trHeight w:val="49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"Проведение кадастровых работ по оформлению земельных участков дет площадки, территория под СДК п.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Мурино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>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74148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74148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Основное мероприятие " 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74149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94,74%</w:t>
            </w:r>
          </w:p>
        </w:tc>
      </w:tr>
      <w:tr w:rsidR="00913C9E" w:rsidRPr="00913C9E" w:rsidTr="00313C29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74149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74411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94,74%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74149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74411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94,74%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мероприятия Инициативных платежей"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74150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Расходы на реализацию мероприятия Инициативных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74150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74150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54,15%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54,15%</w:t>
            </w:r>
          </w:p>
        </w:tc>
      </w:tr>
      <w:tr w:rsidR="00913C9E" w:rsidRPr="00913C9E" w:rsidTr="00313C29">
        <w:trPr>
          <w:trHeight w:val="70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Программа «Развитие культуры в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Новоснежнинском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муниципальном образовании на 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54,15%</w:t>
            </w:r>
          </w:p>
        </w:tc>
      </w:tr>
      <w:tr w:rsidR="00913C9E" w:rsidRPr="00913C9E" w:rsidTr="00313C29">
        <w:trPr>
          <w:trHeight w:val="8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"Создание условий для организации досуга и обеспечения жителей услугами организации культуры в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Новоснежнинском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54,15%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Основное мероприятие "Обеспечение реализации подпрограммы"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2 550 455,27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1 215 500,87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47,66%</w:t>
            </w:r>
          </w:p>
        </w:tc>
      </w:tr>
      <w:tr w:rsidR="00913C9E" w:rsidRPr="00913C9E" w:rsidTr="00313C29">
        <w:trPr>
          <w:trHeight w:val="10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1 724 155,27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735 647,85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42,67%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75151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826 300,00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479 853,02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58,07%</w:t>
            </w:r>
          </w:p>
        </w:tc>
      </w:tr>
      <w:tr w:rsidR="00913C9E" w:rsidRPr="00913C9E" w:rsidTr="00313C29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"Расходы на реализацию мероприятий перечня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проектов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75152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78500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78500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913C9E" w:rsidRPr="00913C9E" w:rsidTr="00313C29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78000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78300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78300</w:t>
            </w:r>
          </w:p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41,67%</w:t>
            </w:r>
          </w:p>
        </w:tc>
      </w:tr>
      <w:tr w:rsidR="00913C9E" w:rsidRPr="00913C9E" w:rsidTr="00313C29">
        <w:trPr>
          <w:gridBefore w:val="6"/>
          <w:wBefore w:w="6054" w:type="dxa"/>
          <w:trHeight w:val="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3C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3C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44,22%</w:t>
            </w:r>
          </w:p>
        </w:tc>
      </w:tr>
      <w:tr w:rsidR="00913C9E" w:rsidRPr="00913C9E" w:rsidTr="00313C29">
        <w:trPr>
          <w:gridBefore w:val="6"/>
          <w:wBefore w:w="6054" w:type="dxa"/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3C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3C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44,22%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4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</w:t>
      </w:r>
      <w:r>
        <w:rPr>
          <w:rFonts w:ascii="Courier New" w:eastAsia="Times New Roman" w:hAnsi="Courier New" w:cs="Courier New"/>
          <w:lang w:eastAsia="ru-RU"/>
        </w:rPr>
        <w:t>.</w:t>
      </w:r>
      <w:r w:rsidR="00626678">
        <w:rPr>
          <w:rFonts w:ascii="Courier New" w:eastAsia="Times New Roman" w:hAnsi="Courier New" w:cs="Courier New"/>
          <w:lang w:eastAsia="ru-RU"/>
        </w:rPr>
        <w:t>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Отчет об исполнении расходов, осуществляемых за счет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 в бюджет муниципального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образования -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Слюдянский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за 1 полугодие 2024 год на решение вопросов местного значения муниципального характера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в соответствии с соглашениями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1167"/>
        <w:gridCol w:w="3642"/>
        <w:gridCol w:w="2018"/>
        <w:gridCol w:w="1503"/>
        <w:gridCol w:w="1428"/>
      </w:tblGrid>
      <w:tr w:rsidR="00913C9E" w:rsidRPr="00913C9E" w:rsidTr="00313C29">
        <w:trPr>
          <w:trHeight w:val="810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№ п/п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ЭКР экономическая классификация)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Утверждено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Исполнено</w:t>
            </w:r>
          </w:p>
        </w:tc>
      </w:tr>
      <w:tr w:rsidR="00913C9E" w:rsidRPr="00913C9E" w:rsidTr="00313C29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913C9E" w:rsidRPr="00913C9E" w:rsidTr="00313C29">
        <w:trPr>
          <w:trHeight w:val="112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Составление и исполнение бюджетов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поселений,составление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отчета об исполнении бюджета поселения, осуществление бюджетного учета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1 858 848,00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929 424,00</w:t>
            </w:r>
          </w:p>
        </w:tc>
      </w:tr>
      <w:tr w:rsidR="00913C9E" w:rsidRPr="00913C9E" w:rsidTr="00313C29">
        <w:trPr>
          <w:trHeight w:val="945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Полномочия КСП поселения по осуществлению внешнего муниципального финансового контроля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209 311,29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104 655,66</w:t>
            </w:r>
          </w:p>
        </w:tc>
      </w:tr>
      <w:tr w:rsidR="00913C9E" w:rsidRPr="00913C9E" w:rsidTr="00313C29">
        <w:trPr>
          <w:trHeight w:val="31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2 068 159,29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1 034 079,66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5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31.07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использования средств резервного фонда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за 1 полугодие 2024 год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20"/>
        <w:gridCol w:w="3020"/>
        <w:gridCol w:w="780"/>
        <w:gridCol w:w="1600"/>
        <w:gridCol w:w="2620"/>
        <w:gridCol w:w="620"/>
      </w:tblGrid>
      <w:tr w:rsidR="00913C9E" w:rsidRPr="00913C9E" w:rsidTr="00313C29">
        <w:trPr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рубли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13C9E" w:rsidRPr="00913C9E" w:rsidTr="00313C29">
        <w:trPr>
          <w:trHeight w:val="3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Резервный фонд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Утверждено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</w:p>
        </w:tc>
      </w:tr>
      <w:tr w:rsidR="00913C9E" w:rsidRPr="00913C9E" w:rsidTr="00313C29">
        <w:trPr>
          <w:trHeight w:val="130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Новоснежнинское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br/>
              <w:t xml:space="preserve">муниципальное                                                             образование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6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31.07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источников финансирования дефицита бюджета по кодам групп, подгрупп,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 за 1 полугодие 2024 год.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522"/>
        <w:gridCol w:w="1009"/>
        <w:gridCol w:w="2127"/>
        <w:gridCol w:w="1842"/>
        <w:gridCol w:w="1560"/>
      </w:tblGrid>
      <w:tr w:rsidR="00913C9E" w:rsidRPr="00913C9E" w:rsidTr="00313C29">
        <w:trPr>
          <w:trHeight w:val="75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Код источников финансирования по КИВФ, </w:t>
            </w: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КИВнФ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Утвеждено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 xml:space="preserve"> на </w:t>
            </w:r>
            <w:r w:rsidRPr="00913C9E">
              <w:rPr>
                <w:rFonts w:ascii="Courier New" w:eastAsia="Times New Roman" w:hAnsi="Courier New" w:cs="Courier New"/>
                <w:lang w:eastAsia="ru-RU"/>
              </w:rPr>
              <w:br/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 финансирования дефицита бюджетов-всего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3 168 490,38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181 020,67</w:t>
            </w:r>
          </w:p>
        </w:tc>
      </w:tr>
      <w:tr w:rsidR="00913C9E" w:rsidRPr="00913C9E" w:rsidTr="00313C29">
        <w:trPr>
          <w:trHeight w:val="55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120 563,25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Кредиты,  кредитных организаций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   в валюте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6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981 01 02 00 00 10 0000 710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120 563,25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981 01 02 00 00 00 0000 800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981 01 02 00 00 10 0000 810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Погашение бюджетных кредитов, полученных от </w:t>
            </w: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981 01 03 00 00 00 0000 800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</w:tr>
      <w:tr w:rsidR="00913C9E" w:rsidRPr="00913C9E" w:rsidTr="00313C29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981 01 03 00 00 10 0000 810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913C9E" w:rsidRPr="00913C9E" w:rsidTr="00313C29">
        <w:trPr>
          <w:trHeight w:val="5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3 047 927,13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181 020,67</w:t>
            </w:r>
          </w:p>
        </w:tc>
      </w:tr>
      <w:tr w:rsidR="00913C9E" w:rsidRPr="00913C9E" w:rsidTr="00313C29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-7 351 825,64</w:t>
            </w:r>
          </w:p>
        </w:tc>
      </w:tr>
      <w:tr w:rsidR="00913C9E" w:rsidRPr="00913C9E" w:rsidTr="00313C29">
        <w:trPr>
          <w:trHeight w:val="5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-7 351 825,64</w:t>
            </w:r>
          </w:p>
        </w:tc>
      </w:tr>
      <w:tr w:rsidR="00913C9E" w:rsidRPr="00913C9E" w:rsidTr="00313C29">
        <w:trPr>
          <w:trHeight w:val="6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-7 351 825,64</w:t>
            </w:r>
          </w:p>
        </w:tc>
      </w:tr>
      <w:tr w:rsidR="00913C9E" w:rsidRPr="00913C9E" w:rsidTr="00313C29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-7 351 825,64</w:t>
            </w:r>
          </w:p>
        </w:tc>
      </w:tr>
      <w:tr w:rsidR="00913C9E" w:rsidRPr="00913C9E" w:rsidTr="00313C29">
        <w:trPr>
          <w:trHeight w:val="4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7 532 846,31</w:t>
            </w:r>
          </w:p>
        </w:tc>
      </w:tr>
      <w:tr w:rsidR="00913C9E" w:rsidRPr="00913C9E" w:rsidTr="00313C29">
        <w:trPr>
          <w:trHeight w:val="4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7 532 846,31</w:t>
            </w:r>
          </w:p>
        </w:tc>
      </w:tr>
      <w:tr w:rsidR="00913C9E" w:rsidRPr="00913C9E" w:rsidTr="00313C29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7 532 846,31</w:t>
            </w:r>
          </w:p>
        </w:tc>
      </w:tr>
      <w:tr w:rsidR="00913C9E" w:rsidRPr="00913C9E" w:rsidTr="00313C29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981 01 05 02 01 10 0000 610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color w:val="000000"/>
                <w:lang w:eastAsia="ru-RU"/>
              </w:rPr>
              <w:t>7 532 846,31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7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решению Думы </w:t>
      </w: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сельского поселения </w:t>
      </w:r>
      <w:proofErr w:type="spellStart"/>
      <w:r>
        <w:rPr>
          <w:rFonts w:ascii="Courier New" w:eastAsia="Times New Roman" w:hAnsi="Courier New" w:cs="Courier New"/>
          <w:lang w:eastAsia="ru-RU"/>
        </w:rPr>
        <w:t>Слюдянского</w:t>
      </w:r>
      <w:proofErr w:type="spellEnd"/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района «Об исполнении бюджета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>
        <w:rPr>
          <w:rFonts w:ascii="Courier New" w:eastAsia="Times New Roman" w:hAnsi="Courier New" w:cs="Courier New"/>
          <w:lang w:eastAsia="ru-RU"/>
        </w:rPr>
        <w:t>Новоснежнинского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муниципального</w:t>
      </w:r>
    </w:p>
    <w:p w:rsidR="00913C9E" w:rsidRDefault="00913C9E" w:rsidP="00913C9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образования за 1 </w:t>
      </w:r>
      <w:proofErr w:type="spellStart"/>
      <w:r>
        <w:rPr>
          <w:rFonts w:ascii="Courier New" w:eastAsia="Times New Roman" w:hAnsi="Courier New" w:cs="Courier New"/>
          <w:lang w:eastAsia="ru-RU"/>
        </w:rPr>
        <w:t>подугодие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2024 года»</w:t>
      </w:r>
    </w:p>
    <w:p w:rsidR="00913C9E" w:rsidRDefault="00913C9E" w:rsidP="00913C9E">
      <w:pPr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626678">
        <w:rPr>
          <w:rFonts w:ascii="Courier New" w:eastAsia="Times New Roman" w:hAnsi="Courier New" w:cs="Courier New"/>
          <w:lang w:eastAsia="ru-RU"/>
        </w:rPr>
        <w:t>31.07</w:t>
      </w:r>
      <w:r>
        <w:rPr>
          <w:rFonts w:ascii="Courier New" w:eastAsia="Times New Roman" w:hAnsi="Courier New" w:cs="Courier New"/>
          <w:lang w:eastAsia="ru-RU"/>
        </w:rPr>
        <w:t xml:space="preserve">.2024г. № </w:t>
      </w:r>
      <w:r w:rsidR="00626678">
        <w:rPr>
          <w:rFonts w:ascii="Courier New" w:eastAsia="Times New Roman" w:hAnsi="Courier New" w:cs="Courier New"/>
          <w:lang w:eastAsia="ru-RU"/>
        </w:rPr>
        <w:t>16</w:t>
      </w:r>
      <w:bookmarkStart w:id="0" w:name="_GoBack"/>
      <w:bookmarkEnd w:id="0"/>
      <w:r>
        <w:rPr>
          <w:rFonts w:ascii="Courier New" w:eastAsia="Times New Roman" w:hAnsi="Courier New" w:cs="Courier New"/>
          <w:lang w:eastAsia="ru-RU"/>
        </w:rPr>
        <w:t>-5сд</w:t>
      </w:r>
    </w:p>
    <w:p w:rsidR="00913C9E" w:rsidRPr="00913C9E" w:rsidRDefault="00913C9E" w:rsidP="00913C9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 численности муниципальных служащих администрации </w:t>
      </w: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с указанием фактических затрат на их содержание за 1 полугодие 2024 год</w:t>
      </w:r>
    </w:p>
    <w:p w:rsidR="00913C9E" w:rsidRPr="00913C9E" w:rsidRDefault="00913C9E" w:rsidP="00913C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1820"/>
        <w:gridCol w:w="1720"/>
        <w:gridCol w:w="5320"/>
      </w:tblGrid>
      <w:tr w:rsidR="00913C9E" w:rsidRPr="00913C9E" w:rsidTr="00313C29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913C9E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913C9E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913C9E" w:rsidRPr="00913C9E" w:rsidTr="00313C29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Численность муниципальных служащих(чел)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</w:tr>
      <w:tr w:rsidR="00913C9E" w:rsidRPr="00913C9E" w:rsidTr="00313C29">
        <w:trPr>
          <w:trHeight w:val="6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1139,87</w:t>
            </w:r>
          </w:p>
        </w:tc>
      </w:tr>
      <w:tr w:rsidR="00913C9E" w:rsidRPr="00913C9E" w:rsidTr="00313C29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13C9E" w:rsidRPr="00913C9E" w:rsidTr="00313C29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13C9E" w:rsidRPr="00913C9E" w:rsidTr="00313C29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13C9E" w:rsidRPr="00913C9E" w:rsidTr="00313C29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Численность культура 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фактические затраты</w:t>
            </w:r>
          </w:p>
        </w:tc>
      </w:tr>
      <w:tr w:rsidR="00913C9E" w:rsidRPr="00913C9E" w:rsidTr="00313C29">
        <w:trPr>
          <w:trHeight w:val="7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9E" w:rsidRPr="00913C9E" w:rsidRDefault="00913C9E" w:rsidP="00913C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3C9E">
              <w:rPr>
                <w:rFonts w:ascii="Courier New" w:eastAsia="Times New Roman" w:hAnsi="Courier New" w:cs="Courier New"/>
                <w:lang w:eastAsia="ru-RU"/>
              </w:rPr>
              <w:t>565,52</w:t>
            </w:r>
          </w:p>
        </w:tc>
      </w:tr>
    </w:tbl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Новоснежнинского</w:t>
      </w:r>
      <w:proofErr w:type="spellEnd"/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C9E">
        <w:rPr>
          <w:rFonts w:ascii="Arial" w:eastAsia="Times New Roman" w:hAnsi="Arial" w:cs="Arial"/>
          <w:b/>
          <w:sz w:val="24"/>
          <w:szCs w:val="24"/>
          <w:lang w:eastAsia="ru-RU"/>
        </w:rPr>
        <w:t>Л.В. Михайлова</w:t>
      </w:r>
    </w:p>
    <w:p w:rsidR="00913C9E" w:rsidRPr="00913C9E" w:rsidRDefault="00913C9E" w:rsidP="00913C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C9E" w:rsidRDefault="00913C9E" w:rsidP="00913C9E">
      <w:pPr>
        <w:jc w:val="right"/>
      </w:pPr>
    </w:p>
    <w:sectPr w:rsidR="00913C9E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463"/>
    <w:multiLevelType w:val="hybridMultilevel"/>
    <w:tmpl w:val="6E983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A8"/>
    <w:rsid w:val="00626678"/>
    <w:rsid w:val="008D0032"/>
    <w:rsid w:val="00913C9E"/>
    <w:rsid w:val="00BF7AF6"/>
    <w:rsid w:val="00F1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4B4A"/>
  <w15:chartTrackingRefBased/>
  <w15:docId w15:val="{71C1DB14-7003-47B8-A2B9-68D92E9E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13C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C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3C9E"/>
  </w:style>
  <w:style w:type="character" w:customStyle="1" w:styleId="a3">
    <w:name w:val="Без интервала Знак"/>
    <w:link w:val="a4"/>
    <w:uiPriority w:val="1"/>
    <w:locked/>
    <w:rsid w:val="00913C9E"/>
  </w:style>
  <w:style w:type="paragraph" w:styleId="a4">
    <w:name w:val="No Spacing"/>
    <w:link w:val="a3"/>
    <w:uiPriority w:val="1"/>
    <w:qFormat/>
    <w:rsid w:val="00913C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3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C9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13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4432</Words>
  <Characters>25267</Characters>
  <Application>Microsoft Office Word</Application>
  <DocSecurity>0</DocSecurity>
  <Lines>210</Lines>
  <Paragraphs>59</Paragraphs>
  <ScaleCrop>false</ScaleCrop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2024-07-18T01:52:00Z</dcterms:created>
  <dcterms:modified xsi:type="dcterms:W3CDTF">2024-08-01T01:44:00Z</dcterms:modified>
</cp:coreProperties>
</file>