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FF" w:rsidRDefault="007C33FF" w:rsidP="007C33FF">
      <w:pPr>
        <w:jc w:val="right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B433B" w:rsidRDefault="0035457C" w:rsidP="0035457C">
      <w:pPr>
        <w:tabs>
          <w:tab w:val="left" w:pos="495"/>
        </w:tabs>
        <w:rPr>
          <w:b/>
          <w:sz w:val="24"/>
          <w:szCs w:val="24"/>
        </w:rPr>
      </w:pPr>
      <w:r w:rsidRPr="00AB076C">
        <w:rPr>
          <w:b/>
          <w:sz w:val="24"/>
          <w:szCs w:val="24"/>
        </w:rPr>
        <w:t xml:space="preserve">от   29.12.2018г. № </w:t>
      </w:r>
      <w:r>
        <w:rPr>
          <w:b/>
          <w:sz w:val="24"/>
          <w:szCs w:val="24"/>
        </w:rPr>
        <w:t>25</w:t>
      </w:r>
      <w:r w:rsidRPr="00AB076C">
        <w:rPr>
          <w:b/>
          <w:sz w:val="24"/>
          <w:szCs w:val="24"/>
        </w:rPr>
        <w:t>-4сд</w:t>
      </w:r>
    </w:p>
    <w:p w:rsidR="00E70F08" w:rsidRDefault="00E70F08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Думы</w:t>
      </w:r>
    </w:p>
    <w:p w:rsidR="00A556E3" w:rsidRDefault="007C33FF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Pr="007C33FF">
        <w:rPr>
          <w:b/>
          <w:sz w:val="24"/>
          <w:szCs w:val="24"/>
        </w:rPr>
        <w:t>06.</w:t>
      </w:r>
      <w:r>
        <w:rPr>
          <w:b/>
          <w:sz w:val="24"/>
          <w:szCs w:val="24"/>
        </w:rPr>
        <w:t>12.2018г. №16</w:t>
      </w:r>
      <w:r w:rsidRPr="007C33FF">
        <w:rPr>
          <w:b/>
          <w:sz w:val="24"/>
          <w:szCs w:val="24"/>
        </w:rPr>
        <w:t>-4сд</w:t>
      </w:r>
      <w:r w:rsidR="00A556E3">
        <w:rPr>
          <w:b/>
          <w:sz w:val="24"/>
          <w:szCs w:val="24"/>
        </w:rPr>
        <w:t xml:space="preserve"> «О  налоге на имущество </w:t>
      </w:r>
    </w:p>
    <w:p w:rsidR="00A556E3" w:rsidRDefault="00D4586A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2019</w:t>
      </w:r>
      <w:r w:rsidR="00A556E3">
        <w:rPr>
          <w:b/>
          <w:sz w:val="24"/>
          <w:szCs w:val="24"/>
        </w:rPr>
        <w:t xml:space="preserve"> год»</w:t>
      </w:r>
    </w:p>
    <w:p w:rsidR="00A556E3" w:rsidRDefault="00A556E3" w:rsidP="00A556E3">
      <w:pPr>
        <w:rPr>
          <w:b/>
          <w:sz w:val="24"/>
          <w:szCs w:val="24"/>
        </w:rPr>
      </w:pPr>
    </w:p>
    <w:p w:rsidR="00556E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со статьей 14 Федерального закона от  06.10.2003 года № 131-ФЗ «Об общих  принципах организации местного самоуправления в Российской Фе</w:t>
      </w:r>
      <w:r w:rsidR="00341745">
        <w:rPr>
          <w:sz w:val="24"/>
          <w:szCs w:val="24"/>
        </w:rPr>
        <w:t xml:space="preserve">дерации», </w:t>
      </w:r>
      <w:r w:rsidR="00D4586A">
        <w:rPr>
          <w:sz w:val="24"/>
          <w:szCs w:val="24"/>
        </w:rPr>
        <w:t xml:space="preserve">  </w:t>
      </w:r>
      <w:r w:rsidR="00341745" w:rsidRPr="00341745">
        <w:rPr>
          <w:sz w:val="24"/>
          <w:szCs w:val="24"/>
        </w:rPr>
        <w:t>главой 32 части второй Налогового кодекса Российской</w:t>
      </w:r>
      <w:r w:rsidR="00341745">
        <w:rPr>
          <w:sz w:val="24"/>
          <w:szCs w:val="24"/>
        </w:rPr>
        <w:t xml:space="preserve"> Федерации</w:t>
      </w:r>
      <w:r w:rsidR="00341745" w:rsidRPr="00341745">
        <w:rPr>
          <w:sz w:val="24"/>
          <w:szCs w:val="24"/>
        </w:rPr>
        <w:t>, руководствуясь  Уставом</w:t>
      </w:r>
      <w:r>
        <w:rPr>
          <w:sz w:val="24"/>
          <w:szCs w:val="24"/>
        </w:rPr>
        <w:t xml:space="preserve"> </w:t>
      </w:r>
      <w:r w:rsidR="00476CBE" w:rsidRPr="00476CBE">
        <w:rPr>
          <w:sz w:val="24"/>
          <w:szCs w:val="24"/>
        </w:rPr>
        <w:t>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>
        <w:rPr>
          <w:sz w:val="24"/>
          <w:szCs w:val="24"/>
        </w:rPr>
        <w:t xml:space="preserve"> </w:t>
      </w:r>
      <w:proofErr w:type="gramEnd"/>
    </w:p>
    <w:p w:rsidR="00556EE3" w:rsidRDefault="00556EE3" w:rsidP="00A556E3">
      <w:pPr>
        <w:jc w:val="both"/>
        <w:rPr>
          <w:sz w:val="24"/>
          <w:szCs w:val="24"/>
        </w:rPr>
      </w:pPr>
    </w:p>
    <w:p w:rsidR="00A556E3" w:rsidRDefault="00A556E3" w:rsidP="00A5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A556E3" w:rsidRDefault="00A556E3" w:rsidP="00A556E3">
      <w:pPr>
        <w:jc w:val="both"/>
        <w:rPr>
          <w:b/>
          <w:sz w:val="24"/>
          <w:szCs w:val="24"/>
        </w:rPr>
      </w:pPr>
    </w:p>
    <w:p w:rsidR="00EB687F" w:rsidRPr="00EB687F" w:rsidRDefault="00EB687F" w:rsidP="00EB687F">
      <w:pPr>
        <w:jc w:val="both"/>
        <w:rPr>
          <w:sz w:val="24"/>
          <w:szCs w:val="24"/>
        </w:rPr>
      </w:pPr>
      <w:r w:rsidRPr="00EB687F">
        <w:rPr>
          <w:sz w:val="24"/>
          <w:szCs w:val="24"/>
        </w:rPr>
        <w:t>1.</w:t>
      </w:r>
      <w:r w:rsidRPr="00EB687F">
        <w:rPr>
          <w:sz w:val="24"/>
          <w:szCs w:val="24"/>
        </w:rPr>
        <w:tab/>
        <w:t>Внести измене</w:t>
      </w:r>
      <w:r>
        <w:rPr>
          <w:sz w:val="24"/>
          <w:szCs w:val="24"/>
        </w:rPr>
        <w:t>ния в решение Думы от 06.12.2018г. №16</w:t>
      </w:r>
      <w:r w:rsidRPr="00EB687F">
        <w:rPr>
          <w:sz w:val="24"/>
          <w:szCs w:val="24"/>
        </w:rPr>
        <w:t xml:space="preserve">-4сд «О налоге на </w:t>
      </w:r>
      <w:r>
        <w:rPr>
          <w:sz w:val="24"/>
          <w:szCs w:val="24"/>
        </w:rPr>
        <w:t>имущество физических лиц на 2019</w:t>
      </w:r>
      <w:r w:rsidRPr="00EB687F">
        <w:rPr>
          <w:sz w:val="24"/>
          <w:szCs w:val="24"/>
        </w:rPr>
        <w:t>год»:</w:t>
      </w:r>
    </w:p>
    <w:p w:rsidR="00EB687F" w:rsidRPr="00EB687F" w:rsidRDefault="00EB687F" w:rsidP="00EB687F">
      <w:pPr>
        <w:jc w:val="both"/>
        <w:rPr>
          <w:sz w:val="24"/>
          <w:szCs w:val="24"/>
        </w:rPr>
      </w:pPr>
      <w:r w:rsidRPr="00EB687F">
        <w:rPr>
          <w:sz w:val="24"/>
          <w:szCs w:val="24"/>
        </w:rPr>
        <w:t>1</w:t>
      </w:r>
      <w:r w:rsidR="00AA00F1">
        <w:rPr>
          <w:sz w:val="24"/>
          <w:szCs w:val="24"/>
        </w:rPr>
        <w:t>.1.</w:t>
      </w:r>
      <w:r w:rsidR="00AA00F1">
        <w:rPr>
          <w:sz w:val="24"/>
          <w:szCs w:val="24"/>
        </w:rPr>
        <w:tab/>
        <w:t>пункт 2 изложить в новой</w:t>
      </w:r>
      <w:r w:rsidRPr="00EB687F">
        <w:rPr>
          <w:sz w:val="24"/>
          <w:szCs w:val="24"/>
        </w:rPr>
        <w:t xml:space="preserve"> редакции:</w:t>
      </w:r>
    </w:p>
    <w:p w:rsidR="00341745" w:rsidRDefault="00EB687F" w:rsidP="00AA00F1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="007E4DD3">
        <w:rPr>
          <w:sz w:val="24"/>
          <w:szCs w:val="24"/>
        </w:rPr>
        <w:t>Установ</w:t>
      </w:r>
      <w:r w:rsidR="006E45F0">
        <w:rPr>
          <w:sz w:val="24"/>
          <w:szCs w:val="24"/>
        </w:rPr>
        <w:t>ить следующий</w:t>
      </w:r>
      <w:r w:rsidR="00DB1D02">
        <w:rPr>
          <w:sz w:val="24"/>
          <w:szCs w:val="24"/>
        </w:rPr>
        <w:t xml:space="preserve"> порядок определения налоговой базы</w:t>
      </w:r>
      <w:r w:rsidR="006E45F0">
        <w:rPr>
          <w:sz w:val="24"/>
          <w:szCs w:val="24"/>
        </w:rPr>
        <w:t xml:space="preserve"> и </w:t>
      </w:r>
      <w:r w:rsidR="00DB1D02">
        <w:rPr>
          <w:sz w:val="24"/>
          <w:szCs w:val="24"/>
        </w:rPr>
        <w:t xml:space="preserve"> налоговые ставки для исчисления суммы налога</w:t>
      </w:r>
      <w:r w:rsidR="00556EE3">
        <w:rPr>
          <w:sz w:val="24"/>
          <w:szCs w:val="24"/>
        </w:rPr>
        <w:t xml:space="preserve"> на имущество физических лиц:</w:t>
      </w:r>
    </w:p>
    <w:p w:rsidR="006E45F0" w:rsidRDefault="006E45F0" w:rsidP="00AA00F1">
      <w:pPr>
        <w:pStyle w:val="a3"/>
        <w:ind w:left="284"/>
        <w:jc w:val="both"/>
        <w:rPr>
          <w:sz w:val="24"/>
          <w:szCs w:val="24"/>
        </w:rPr>
      </w:pPr>
    </w:p>
    <w:p w:rsidR="00AA00F1" w:rsidRDefault="007E4DD3" w:rsidP="007E4DD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E45F0" w:rsidRPr="006E45F0">
        <w:rPr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учётом коэффициента-дефлятора на основании последних данных об инвентаризационной стоимости, представленных в установленном порядке в налоговые органы.</w:t>
      </w:r>
    </w:p>
    <w:p w:rsidR="007E4DD3" w:rsidRPr="007E4DD3" w:rsidRDefault="007E4DD3" w:rsidP="007E4DD3">
      <w:pPr>
        <w:ind w:left="284"/>
        <w:jc w:val="both"/>
        <w:rPr>
          <w:sz w:val="24"/>
          <w:szCs w:val="24"/>
        </w:rPr>
      </w:pPr>
    </w:p>
    <w:p w:rsidR="00567AC6" w:rsidRPr="00EB687F" w:rsidRDefault="007E4DD3" w:rsidP="00AA00F1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EB687F">
        <w:rPr>
          <w:color w:val="000000"/>
          <w:sz w:val="24"/>
          <w:szCs w:val="24"/>
        </w:rPr>
        <w:t>.</w:t>
      </w:r>
      <w:r w:rsidR="00A61311">
        <w:rPr>
          <w:color w:val="000000"/>
          <w:sz w:val="24"/>
          <w:szCs w:val="24"/>
        </w:rPr>
        <w:t>Ставки налога в отношении</w:t>
      </w:r>
      <w:r>
        <w:rPr>
          <w:color w:val="000000"/>
          <w:sz w:val="24"/>
          <w:szCs w:val="24"/>
        </w:rPr>
        <w:t xml:space="preserve"> </w:t>
      </w:r>
      <w:r w:rsidR="00A61311" w:rsidRPr="00A61311">
        <w:rPr>
          <w:color w:val="000000"/>
          <w:sz w:val="24"/>
          <w:szCs w:val="24"/>
        </w:rPr>
        <w:t>жилых домов, частей жилых домов, квартир, частей квартир, комнат;</w:t>
      </w:r>
      <w:r>
        <w:rPr>
          <w:color w:val="000000"/>
          <w:sz w:val="24"/>
          <w:szCs w:val="24"/>
        </w:rPr>
        <w:t xml:space="preserve"> гараж</w:t>
      </w:r>
      <w:r w:rsidR="00C010DE">
        <w:rPr>
          <w:color w:val="000000"/>
          <w:sz w:val="24"/>
          <w:szCs w:val="24"/>
        </w:rPr>
        <w:t xml:space="preserve">ей и </w:t>
      </w:r>
      <w:proofErr w:type="spellStart"/>
      <w:r w:rsidR="00C010DE">
        <w:rPr>
          <w:color w:val="000000"/>
          <w:sz w:val="24"/>
          <w:szCs w:val="24"/>
        </w:rPr>
        <w:t>машино-мест</w:t>
      </w:r>
      <w:proofErr w:type="spellEnd"/>
      <w:r>
        <w:rPr>
          <w:color w:val="000000"/>
          <w:sz w:val="24"/>
          <w:szCs w:val="24"/>
        </w:rPr>
        <w:t>;</w:t>
      </w:r>
      <w:r w:rsidR="00C010DE">
        <w:rPr>
          <w:color w:val="000000"/>
          <w:sz w:val="24"/>
          <w:szCs w:val="24"/>
        </w:rPr>
        <w:t xml:space="preserve"> единых недвижимых</w:t>
      </w:r>
      <w:r w:rsidR="00EB4E94">
        <w:rPr>
          <w:color w:val="000000"/>
          <w:sz w:val="24"/>
          <w:szCs w:val="24"/>
        </w:rPr>
        <w:t xml:space="preserve"> комплекс</w:t>
      </w:r>
      <w:r w:rsidR="00C010DE">
        <w:rPr>
          <w:color w:val="000000"/>
          <w:sz w:val="24"/>
          <w:szCs w:val="24"/>
        </w:rPr>
        <w:t>ов</w:t>
      </w:r>
      <w:r w:rsidR="00EB4E94">
        <w:rPr>
          <w:color w:val="000000"/>
          <w:sz w:val="24"/>
          <w:szCs w:val="24"/>
        </w:rPr>
        <w:t>;</w:t>
      </w:r>
      <w:r w:rsidR="00556EE3" w:rsidRPr="00EB687F">
        <w:rPr>
          <w:color w:val="000000"/>
          <w:sz w:val="24"/>
          <w:szCs w:val="24"/>
        </w:rPr>
        <w:t xml:space="preserve"> объек</w:t>
      </w:r>
      <w:r>
        <w:rPr>
          <w:color w:val="000000"/>
          <w:sz w:val="24"/>
          <w:szCs w:val="24"/>
        </w:rPr>
        <w:t>т</w:t>
      </w:r>
      <w:r w:rsidR="00C010DE">
        <w:rPr>
          <w:color w:val="000000"/>
          <w:sz w:val="24"/>
          <w:szCs w:val="24"/>
        </w:rPr>
        <w:t xml:space="preserve">ов </w:t>
      </w:r>
      <w:r w:rsidR="00567AC6" w:rsidRPr="00EB687F">
        <w:rPr>
          <w:color w:val="000000"/>
          <w:sz w:val="24"/>
          <w:szCs w:val="24"/>
        </w:rPr>
        <w:t>незавершенного строительства</w:t>
      </w:r>
      <w:r w:rsidR="00C010DE">
        <w:rPr>
          <w:color w:val="000000"/>
          <w:sz w:val="24"/>
          <w:szCs w:val="24"/>
        </w:rPr>
        <w:t>; иных зданий, строений, сооружений</w:t>
      </w:r>
      <w:r w:rsidR="00AB433B">
        <w:rPr>
          <w:color w:val="000000"/>
          <w:sz w:val="24"/>
          <w:szCs w:val="24"/>
        </w:rPr>
        <w:t xml:space="preserve">, помещений </w:t>
      </w:r>
      <w:r w:rsidR="00EB4E94">
        <w:rPr>
          <w:color w:val="000000"/>
          <w:sz w:val="24"/>
          <w:szCs w:val="24"/>
        </w:rPr>
        <w:t>устанавливаются в размере:</w:t>
      </w:r>
    </w:p>
    <w:p w:rsidR="00567AC6" w:rsidRPr="00567AC6" w:rsidRDefault="00567AC6" w:rsidP="00AA00F1">
      <w:pPr>
        <w:pStyle w:val="a3"/>
        <w:ind w:left="284"/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44"/>
        <w:gridCol w:w="4567"/>
      </w:tblGrid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AA00F1">
            <w:pPr>
              <w:ind w:left="284"/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 w:rsidRPr="00341745">
              <w:rPr>
                <w:b/>
                <w:color w:val="000000"/>
                <w:sz w:val="24"/>
                <w:szCs w:val="24"/>
              </w:rPr>
              <w:t>Ставка налога</w:t>
            </w:r>
          </w:p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AA00F1">
            <w:pPr>
              <w:ind w:left="284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AA00F1">
            <w:pPr>
              <w:ind w:left="284"/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AA00F1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0.1 процента</w:t>
            </w: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AA00F1">
            <w:pPr>
              <w:ind w:left="284"/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t>Свыше 300 тысяч рублей до 500 тысяч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AA00F1">
            <w:pP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AC6" w:rsidRPr="00341745" w:rsidRDefault="00567AC6" w:rsidP="00AA00F1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0,3 процента</w:t>
            </w:r>
          </w:p>
        </w:tc>
      </w:tr>
      <w:tr w:rsidR="00567AC6" w:rsidTr="009D7A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567AC6" w:rsidRDefault="00567AC6" w:rsidP="00AA00F1">
            <w:pPr>
              <w:ind w:left="284"/>
              <w:rPr>
                <w:color w:val="000000"/>
                <w:sz w:val="24"/>
                <w:szCs w:val="24"/>
              </w:rPr>
            </w:pPr>
            <w:r w:rsidRPr="00567AC6">
              <w:rPr>
                <w:color w:val="000000"/>
                <w:sz w:val="24"/>
                <w:szCs w:val="24"/>
              </w:rPr>
              <w:lastRenderedPageBreak/>
              <w:t xml:space="preserve">Свыше 500 тысяч рублей 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C6" w:rsidRPr="00341745" w:rsidRDefault="00567AC6" w:rsidP="00AA00F1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341745">
              <w:rPr>
                <w:b/>
                <w:sz w:val="24"/>
                <w:szCs w:val="24"/>
              </w:rPr>
              <w:t>0,5 процента</w:t>
            </w:r>
          </w:p>
        </w:tc>
      </w:tr>
    </w:tbl>
    <w:p w:rsidR="00567AC6" w:rsidRDefault="00567AC6" w:rsidP="00EB4E94">
      <w:pPr>
        <w:rPr>
          <w:b/>
          <w:color w:val="000000"/>
          <w:sz w:val="24"/>
          <w:szCs w:val="24"/>
        </w:rPr>
      </w:pPr>
    </w:p>
    <w:p w:rsidR="00476CBE" w:rsidRPr="00341745" w:rsidRDefault="00476CBE" w:rsidP="00476CBE">
      <w:pPr>
        <w:pStyle w:val="a3"/>
        <w:jc w:val="both"/>
        <w:rPr>
          <w:color w:val="000000"/>
          <w:sz w:val="24"/>
          <w:szCs w:val="24"/>
        </w:rPr>
      </w:pPr>
    </w:p>
    <w:p w:rsidR="00A556E3" w:rsidRPr="00341745" w:rsidRDefault="00A556E3" w:rsidP="00AA00F1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 w:rsidRPr="00341745">
        <w:rPr>
          <w:sz w:val="24"/>
          <w:szCs w:val="24"/>
        </w:rPr>
        <w:t xml:space="preserve">Настоящее решение подлежит официальному опубликованию в печатном издании </w:t>
      </w:r>
      <w:r w:rsidR="00AA00F1">
        <w:rPr>
          <w:sz w:val="24"/>
          <w:szCs w:val="24"/>
        </w:rPr>
        <w:t xml:space="preserve">                    </w:t>
      </w:r>
      <w:r w:rsidRPr="00341745">
        <w:rPr>
          <w:sz w:val="24"/>
          <w:szCs w:val="24"/>
        </w:rPr>
        <w:t>«Вестник Новоснежнинского муниципального образования»</w:t>
      </w:r>
    </w:p>
    <w:p w:rsidR="00B54B38" w:rsidRDefault="00B54B38" w:rsidP="00AA00F1">
      <w:pPr>
        <w:pStyle w:val="a3"/>
        <w:numPr>
          <w:ilvl w:val="0"/>
          <w:numId w:val="1"/>
        </w:numPr>
        <w:ind w:left="0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</w:t>
      </w:r>
      <w:r w:rsidRPr="00B54B38">
        <w:rPr>
          <w:color w:val="000000"/>
          <w:sz w:val="24"/>
          <w:szCs w:val="24"/>
        </w:rPr>
        <w:t xml:space="preserve">решение  вступает  в силу  </w:t>
      </w:r>
      <w:r w:rsidR="00AA00F1">
        <w:rPr>
          <w:color w:val="000000"/>
          <w:sz w:val="24"/>
          <w:szCs w:val="24"/>
        </w:rPr>
        <w:t xml:space="preserve">с  </w:t>
      </w:r>
      <w:r w:rsidRPr="00B54B38">
        <w:rPr>
          <w:color w:val="000000"/>
          <w:sz w:val="24"/>
          <w:szCs w:val="24"/>
        </w:rPr>
        <w:t>01 января 2019года.</w:t>
      </w:r>
    </w:p>
    <w:p w:rsidR="00AA00F1" w:rsidRPr="00AA00F1" w:rsidRDefault="00AA00F1" w:rsidP="00AA00F1">
      <w:pPr>
        <w:jc w:val="both"/>
        <w:rPr>
          <w:color w:val="000000"/>
          <w:sz w:val="24"/>
          <w:szCs w:val="24"/>
        </w:rPr>
      </w:pPr>
    </w:p>
    <w:p w:rsidR="00AA00F1" w:rsidRDefault="00AA00F1" w:rsidP="00AA00F1">
      <w:pPr>
        <w:jc w:val="both"/>
        <w:rPr>
          <w:color w:val="000000"/>
          <w:sz w:val="24"/>
          <w:szCs w:val="24"/>
        </w:rPr>
      </w:pPr>
    </w:p>
    <w:p w:rsidR="00AA00F1" w:rsidRPr="00AA00F1" w:rsidRDefault="00AA00F1" w:rsidP="00AA00F1">
      <w:pPr>
        <w:jc w:val="both"/>
        <w:rPr>
          <w:color w:val="000000"/>
          <w:sz w:val="24"/>
          <w:szCs w:val="24"/>
        </w:rPr>
      </w:pPr>
      <w:r w:rsidRPr="00AA00F1">
        <w:rPr>
          <w:color w:val="000000"/>
          <w:sz w:val="24"/>
          <w:szCs w:val="24"/>
        </w:rPr>
        <w:t>Председатель Думы,</w:t>
      </w:r>
    </w:p>
    <w:p w:rsidR="00AA00F1" w:rsidRPr="00AA00F1" w:rsidRDefault="00AA00F1" w:rsidP="00AA00F1">
      <w:pPr>
        <w:jc w:val="both"/>
        <w:rPr>
          <w:color w:val="000000"/>
          <w:sz w:val="24"/>
          <w:szCs w:val="24"/>
        </w:rPr>
      </w:pPr>
      <w:r w:rsidRPr="00AA00F1">
        <w:rPr>
          <w:color w:val="000000"/>
          <w:sz w:val="24"/>
          <w:szCs w:val="24"/>
        </w:rPr>
        <w:t xml:space="preserve">Глава Новоснежнинского сельского поселения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AA00F1">
        <w:rPr>
          <w:color w:val="000000"/>
          <w:sz w:val="24"/>
          <w:szCs w:val="24"/>
        </w:rPr>
        <w:t>Л.В.Заиграева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E772FA" w:rsidRDefault="0035457C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8758C"/>
    <w:multiLevelType w:val="multilevel"/>
    <w:tmpl w:val="3A08B9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1B6A9A"/>
    <w:rsid w:val="001E46FE"/>
    <w:rsid w:val="00210E3F"/>
    <w:rsid w:val="00214DD6"/>
    <w:rsid w:val="00250CD1"/>
    <w:rsid w:val="003053DC"/>
    <w:rsid w:val="00305FC8"/>
    <w:rsid w:val="003345B9"/>
    <w:rsid w:val="00341745"/>
    <w:rsid w:val="00347652"/>
    <w:rsid w:val="0035457C"/>
    <w:rsid w:val="003947ED"/>
    <w:rsid w:val="0042416B"/>
    <w:rsid w:val="00424D8A"/>
    <w:rsid w:val="00456581"/>
    <w:rsid w:val="00476CBE"/>
    <w:rsid w:val="00556EE3"/>
    <w:rsid w:val="00567AC6"/>
    <w:rsid w:val="006616DF"/>
    <w:rsid w:val="00667A96"/>
    <w:rsid w:val="00687CEC"/>
    <w:rsid w:val="006E45F0"/>
    <w:rsid w:val="007C33FF"/>
    <w:rsid w:val="007E4DD3"/>
    <w:rsid w:val="009D3862"/>
    <w:rsid w:val="00A556E3"/>
    <w:rsid w:val="00A61311"/>
    <w:rsid w:val="00AA00F1"/>
    <w:rsid w:val="00AB433B"/>
    <w:rsid w:val="00B54B38"/>
    <w:rsid w:val="00B67AA8"/>
    <w:rsid w:val="00BE696A"/>
    <w:rsid w:val="00C010DE"/>
    <w:rsid w:val="00C801C2"/>
    <w:rsid w:val="00CC28EA"/>
    <w:rsid w:val="00CD0870"/>
    <w:rsid w:val="00D12FEB"/>
    <w:rsid w:val="00D227FC"/>
    <w:rsid w:val="00D4586A"/>
    <w:rsid w:val="00D8152D"/>
    <w:rsid w:val="00D8472D"/>
    <w:rsid w:val="00DB1D02"/>
    <w:rsid w:val="00DB2C95"/>
    <w:rsid w:val="00DB6450"/>
    <w:rsid w:val="00E53D43"/>
    <w:rsid w:val="00E70F08"/>
    <w:rsid w:val="00EB4E94"/>
    <w:rsid w:val="00EB687F"/>
    <w:rsid w:val="00E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2019-01-18T04:36:00Z</cp:lastPrinted>
  <dcterms:created xsi:type="dcterms:W3CDTF">2018-12-12T09:52:00Z</dcterms:created>
  <dcterms:modified xsi:type="dcterms:W3CDTF">2019-01-18T04:38:00Z</dcterms:modified>
</cp:coreProperties>
</file>